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Materials for Gallery Walk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Interactive Map - will need computer set 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Association to Preserve Cape Cod Cyanobacteria Monitoring 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 about Monitoring Program on Cape Cod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Printed/computer display text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CDC</w:t>
        </w:r>
      </w:hyperlink>
      <w:r w:rsidDel="00000000" w:rsidR="00000000" w:rsidRPr="00000000">
        <w:rPr>
          <w:rtl w:val="0"/>
        </w:rPr>
        <w:t xml:space="preserve"> about harmful effects to people/animals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Animal alert poster from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Article</w:t>
        </w:r>
      </w:hyperlink>
      <w:r w:rsidDel="00000000" w:rsidR="00000000" w:rsidRPr="00000000">
        <w:rPr>
          <w:rtl w:val="0"/>
        </w:rPr>
        <w:t xml:space="preserve"> from Cape Cod Times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 from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Association to Preserve Cape Cod Cyanobacteria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Images 3- 4 </w:t>
      </w:r>
      <w:r w:rsidDel="00000000" w:rsidR="00000000" w:rsidRPr="00000000">
        <w:rPr>
          <w:rtl w:val="0"/>
        </w:rPr>
        <w:t xml:space="preserve">were filtered by creative common license permission via google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943600" cy="223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https://commons.wikimedia.org/wiki/File:Chloroplast-cyanobacterium_comparison.svg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4543425" cy="3238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hyperlink r:id="rId1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https://www.memphremagog.org/en/cyanobacteria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cc.org/our-work/science/community-science/cyanobacteria/" TargetMode="External"/><Relationship Id="rId10" Type="http://schemas.openxmlformats.org/officeDocument/2006/relationships/hyperlink" Target="https://www.capecodtimes.com/story/news/2023/06/10/cape-cod-cyanobacteria-weekly-update-report-ponds-safe-algae-bloom/70303719007/" TargetMode="External"/><Relationship Id="rId13" Type="http://schemas.openxmlformats.org/officeDocument/2006/relationships/hyperlink" Target="https://commons.wikimedia.org/wiki/File:Chloroplast-cyanobacterium_comparison.svg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habs/pdf/algal_bloom_poster.pdf" TargetMode="External"/><Relationship Id="rId15" Type="http://schemas.openxmlformats.org/officeDocument/2006/relationships/hyperlink" Target="https://www.memphremagog.org/en/cyanobacteria" TargetMode="Externa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c.org/our-work/science/community-science/cyanobacteria/" TargetMode="External"/><Relationship Id="rId7" Type="http://schemas.openxmlformats.org/officeDocument/2006/relationships/hyperlink" Target="https://vimeo.com/449764869" TargetMode="External"/><Relationship Id="rId8" Type="http://schemas.openxmlformats.org/officeDocument/2006/relationships/hyperlink" Target="https://www.cdc.gov/habs/illness-symptoms-freshwa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