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z1suyxrja2p" w:id="0"/>
      <w:bookmarkEnd w:id="0"/>
      <w:r w:rsidDel="00000000" w:rsidR="00000000" w:rsidRPr="00000000">
        <w:rPr>
          <w:rtl w:val="0"/>
        </w:rPr>
        <w:t xml:space="preserve">Redox Applications in Wastewater Treatment</w:t>
      </w:r>
    </w:p>
    <w:p w:rsidR="00000000" w:rsidDel="00000000" w:rsidP="00000000" w:rsidRDefault="00000000" w:rsidRPr="00000000" w14:paraId="00000002">
      <w:pPr>
        <w:jc w:val="center"/>
        <w:rPr/>
      </w:pPr>
      <w:r w:rsidDel="00000000" w:rsidR="00000000" w:rsidRPr="00000000">
        <w:rPr>
          <w:rtl w:val="0"/>
        </w:rPr>
        <w:t xml:space="preserve">IB Chemistry- Grades 11/12 </w:t>
        <w:br w:type="textWrapping"/>
      </w:r>
    </w:p>
    <w:p w:rsidR="00000000" w:rsidDel="00000000" w:rsidP="00000000" w:rsidRDefault="00000000" w:rsidRPr="00000000" w14:paraId="00000003">
      <w:pPr>
        <w:jc w:val="center"/>
        <w:rPr/>
      </w:pPr>
      <w:r w:rsidDel="00000000" w:rsidR="00000000" w:rsidRPr="00000000">
        <w:rPr/>
        <w:drawing>
          <wp:inline distB="114300" distT="114300" distL="114300" distR="114300">
            <wp:extent cx="3519488" cy="2639616"/>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519488" cy="2639616"/>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i w:val="1"/>
        </w:rPr>
      </w:pPr>
      <w:r w:rsidDel="00000000" w:rsidR="00000000" w:rsidRPr="00000000">
        <w:rPr>
          <w:i w:val="1"/>
          <w:rtl w:val="0"/>
        </w:rPr>
        <w:t xml:space="preserve">This unit connects oxidation-reduction reactions to real-world applications. It includes practice with balancing redox reactions, as well as the  introduction of and practice with Winkler Method problems. Additionally, electrochemical cells are introduced and practiced at the Standard Level. Real world connections include nitrogen and phosphorus cycling as well as some information on waste management. A water quality-related </w:t>
      </w:r>
      <w:hyperlink r:id="rId7">
        <w:r w:rsidDel="00000000" w:rsidR="00000000" w:rsidRPr="00000000">
          <w:rPr>
            <w:i w:val="1"/>
            <w:color w:val="1155cc"/>
            <w:u w:val="single"/>
            <w:rtl w:val="0"/>
          </w:rPr>
          <w:t xml:space="preserve">exam revision sheet </w:t>
        </w:r>
      </w:hyperlink>
      <w:r w:rsidDel="00000000" w:rsidR="00000000" w:rsidRPr="00000000">
        <w:rPr>
          <w:i w:val="1"/>
          <w:rtl w:val="0"/>
        </w:rPr>
        <w:t xml:space="preserve">is also available.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widowControl w:val="0"/>
        <w:spacing w:line="200" w:lineRule="auto"/>
        <w:jc w:val="center"/>
        <w:rPr>
          <w:b w:val="1"/>
          <w:sz w:val="20"/>
          <w:szCs w:val="20"/>
        </w:rPr>
      </w:pPr>
      <w:r w:rsidDel="00000000" w:rsidR="00000000" w:rsidRPr="00000000">
        <w:rPr>
          <w:b w:val="1"/>
          <w:sz w:val="20"/>
          <w:szCs w:val="20"/>
          <w:rtl w:val="0"/>
        </w:rPr>
        <w:t xml:space="preserve">A collaboration with the Cape Cod Regional STEM Network © 2023</w:t>
      </w:r>
    </w:p>
    <w:p w:rsidR="00000000" w:rsidDel="00000000" w:rsidP="00000000" w:rsidRDefault="00000000" w:rsidRPr="00000000" w14:paraId="00000013">
      <w:pPr>
        <w:widowControl w:val="0"/>
        <w:spacing w:line="200" w:lineRule="auto"/>
        <w:jc w:val="center"/>
        <w:rPr>
          <w:sz w:val="20"/>
          <w:szCs w:val="20"/>
        </w:rPr>
      </w:pPr>
      <w:r w:rsidDel="00000000" w:rsidR="00000000" w:rsidRPr="00000000">
        <w:rPr>
          <w:sz w:val="20"/>
          <w:szCs w:val="20"/>
          <w:rtl w:val="0"/>
        </w:rPr>
        <w:t xml:space="preserve">For personal or classroom use only. Please cite source and use copyright and Cape Cod Regional STEM Network logo when reproducing. Any opinions, findings, conclusions, or recommendations expressed in this material are those of the author(s) and do not necessarily reflect the views of Cape Cod Regional STEM Network or the Brotherton Foundation.</w:t>
      </w:r>
      <w:r w:rsidDel="00000000" w:rsidR="00000000" w:rsidRPr="00000000">
        <w:rPr>
          <w:rtl w:val="0"/>
        </w:rPr>
      </w:r>
    </w:p>
    <w:p w:rsidR="00000000" w:rsidDel="00000000" w:rsidP="00000000" w:rsidRDefault="00000000" w:rsidRPr="00000000" w14:paraId="00000014">
      <w:pPr>
        <w:pStyle w:val="Heading1"/>
        <w:rPr/>
      </w:pPr>
      <w:bookmarkStart w:colFirst="0" w:colLast="0" w:name="_ij0afx7vpug8" w:id="1"/>
      <w:bookmarkEnd w:id="1"/>
      <w:r w:rsidDel="00000000" w:rsidR="00000000" w:rsidRPr="00000000">
        <w:rPr>
          <w:rtl w:val="0"/>
        </w:rPr>
        <w:t xml:space="preserve">Unit Overview </w:t>
      </w:r>
    </w:p>
    <w:p w:rsidR="00000000" w:rsidDel="00000000" w:rsidP="00000000" w:rsidRDefault="00000000" w:rsidRPr="00000000" w14:paraId="00000015">
      <w:pPr>
        <w:pStyle w:val="Heading2"/>
        <w:rPr/>
      </w:pPr>
      <w:bookmarkStart w:colFirst="0" w:colLast="0" w:name="_ghbyffx6ta3a" w:id="2"/>
      <w:bookmarkEnd w:id="2"/>
      <w:r w:rsidDel="00000000" w:rsidR="00000000" w:rsidRPr="00000000">
        <w:rPr>
          <w:rtl w:val="0"/>
        </w:rPr>
        <w:t xml:space="preserve">Prior to this unit, students should</w:t>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Have an understanding of oxidation states, redox reactions, and balancing redox reactions with the half reaction method, BUT they still need practice with these techniques.</w:t>
      </w:r>
    </w:p>
    <w:p w:rsidR="00000000" w:rsidDel="00000000" w:rsidP="00000000" w:rsidRDefault="00000000" w:rsidRPr="00000000" w14:paraId="00000017">
      <w:pPr>
        <w:pStyle w:val="Heading2"/>
        <w:rPr/>
      </w:pPr>
      <w:bookmarkStart w:colFirst="0" w:colLast="0" w:name="_iti84twsjt2e" w:id="3"/>
      <w:bookmarkEnd w:id="3"/>
      <w:r w:rsidDel="00000000" w:rsidR="00000000" w:rsidRPr="00000000">
        <w:rPr>
          <w:rtl w:val="0"/>
        </w:rPr>
        <w:t xml:space="preserve">At the end of this unit, students should</w:t>
      </w:r>
    </w:p>
    <w:p w:rsidR="00000000" w:rsidDel="00000000" w:rsidP="00000000" w:rsidRDefault="00000000" w:rsidRPr="00000000" w14:paraId="00000018">
      <w:pPr>
        <w:numPr>
          <w:ilvl w:val="0"/>
          <w:numId w:val="5"/>
        </w:numPr>
        <w:ind w:left="720" w:hanging="360"/>
        <w:rPr>
          <w:u w:val="none"/>
        </w:rPr>
      </w:pPr>
      <w:r w:rsidDel="00000000" w:rsidR="00000000" w:rsidRPr="00000000">
        <w:rPr>
          <w:rtl w:val="0"/>
        </w:rPr>
        <w:t xml:space="preserve">Be comfortable balancing redox reactions and identifying oxidation states</w:t>
      </w:r>
    </w:p>
    <w:p w:rsidR="00000000" w:rsidDel="00000000" w:rsidP="00000000" w:rsidRDefault="00000000" w:rsidRPr="00000000" w14:paraId="00000019">
      <w:pPr>
        <w:numPr>
          <w:ilvl w:val="0"/>
          <w:numId w:val="5"/>
        </w:numPr>
        <w:ind w:left="720" w:hanging="360"/>
        <w:rPr>
          <w:u w:val="none"/>
        </w:rPr>
      </w:pPr>
      <w:r w:rsidDel="00000000" w:rsidR="00000000" w:rsidRPr="00000000">
        <w:rPr>
          <w:rtl w:val="0"/>
        </w:rPr>
        <w:t xml:space="preserve">Able to independently calculate dissolved oxygen and BOD using  the Winkler method</w:t>
      </w:r>
    </w:p>
    <w:p w:rsidR="00000000" w:rsidDel="00000000" w:rsidP="00000000" w:rsidRDefault="00000000" w:rsidRPr="00000000" w14:paraId="0000001A">
      <w:pPr>
        <w:numPr>
          <w:ilvl w:val="0"/>
          <w:numId w:val="5"/>
        </w:numPr>
        <w:ind w:left="720" w:hanging="360"/>
        <w:rPr>
          <w:u w:val="none"/>
        </w:rPr>
      </w:pPr>
      <w:r w:rsidDel="00000000" w:rsidR="00000000" w:rsidRPr="00000000">
        <w:rPr>
          <w:rtl w:val="0"/>
        </w:rPr>
        <w:t xml:space="preserve">Able to explain eutrophication and its potential causes</w:t>
      </w:r>
    </w:p>
    <w:p w:rsidR="00000000" w:rsidDel="00000000" w:rsidP="00000000" w:rsidRDefault="00000000" w:rsidRPr="00000000" w14:paraId="0000001B">
      <w:pPr>
        <w:numPr>
          <w:ilvl w:val="0"/>
          <w:numId w:val="5"/>
        </w:numPr>
        <w:ind w:left="720" w:hanging="360"/>
        <w:rPr>
          <w:u w:val="none"/>
        </w:rPr>
      </w:pPr>
      <w:r w:rsidDel="00000000" w:rsidR="00000000" w:rsidRPr="00000000">
        <w:rPr>
          <w:rtl w:val="0"/>
        </w:rPr>
        <w:t xml:space="preserve">Able to diagram galvanic and electrolytic cells</w:t>
      </w:r>
    </w:p>
    <w:p w:rsidR="00000000" w:rsidDel="00000000" w:rsidP="00000000" w:rsidRDefault="00000000" w:rsidRPr="00000000" w14:paraId="0000001C">
      <w:pPr>
        <w:numPr>
          <w:ilvl w:val="0"/>
          <w:numId w:val="5"/>
        </w:numPr>
        <w:ind w:left="720" w:hanging="360"/>
        <w:rPr>
          <w:u w:val="none"/>
        </w:rPr>
      </w:pPr>
      <w:r w:rsidDel="00000000" w:rsidR="00000000" w:rsidRPr="00000000">
        <w:rPr>
          <w:rtl w:val="0"/>
        </w:rPr>
        <w:t xml:space="preserve">Able to answer questions about the function of galvanic and electrolytic cells</w:t>
      </w:r>
    </w:p>
    <w:p w:rsidR="00000000" w:rsidDel="00000000" w:rsidP="00000000" w:rsidRDefault="00000000" w:rsidRPr="00000000" w14:paraId="0000001D">
      <w:pPr>
        <w:numPr>
          <w:ilvl w:val="0"/>
          <w:numId w:val="5"/>
        </w:numPr>
        <w:ind w:left="720" w:hanging="360"/>
        <w:rPr>
          <w:u w:val="none"/>
        </w:rPr>
      </w:pPr>
      <w:r w:rsidDel="00000000" w:rsidR="00000000" w:rsidRPr="00000000">
        <w:rPr>
          <w:rtl w:val="0"/>
        </w:rPr>
        <w:t xml:space="preserve">Able to predict products of galvanic and electrolytic cells</w:t>
      </w:r>
    </w:p>
    <w:p w:rsidR="00000000" w:rsidDel="00000000" w:rsidP="00000000" w:rsidRDefault="00000000" w:rsidRPr="00000000" w14:paraId="0000001E">
      <w:pPr>
        <w:numPr>
          <w:ilvl w:val="0"/>
          <w:numId w:val="5"/>
        </w:numPr>
        <w:ind w:left="720" w:hanging="360"/>
        <w:rPr>
          <w:u w:val="none"/>
        </w:rPr>
      </w:pPr>
      <w:r w:rsidDel="00000000" w:rsidR="00000000" w:rsidRPr="00000000">
        <w:rPr>
          <w:rtl w:val="0"/>
        </w:rPr>
        <w:t xml:space="preserve">Able to ask questions pertaining to the chemistry of wastewater treatment</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2"/>
        <w:rPr/>
      </w:pPr>
      <w:bookmarkStart w:colFirst="0" w:colLast="0" w:name="_to9dqb8veuh9" w:id="4"/>
      <w:bookmarkEnd w:id="4"/>
      <w:r w:rsidDel="00000000" w:rsidR="00000000" w:rsidRPr="00000000">
        <w:rPr>
          <w:rtl w:val="0"/>
        </w:rPr>
        <w:t xml:space="preserve">Summative Assessments</w:t>
      </w:r>
    </w:p>
    <w:p w:rsidR="00000000" w:rsidDel="00000000" w:rsidP="00000000" w:rsidRDefault="00000000" w:rsidRPr="00000000" w14:paraId="00000021">
      <w:pPr>
        <w:numPr>
          <w:ilvl w:val="0"/>
          <w:numId w:val="6"/>
        </w:numPr>
        <w:ind w:left="720" w:hanging="360"/>
        <w:rPr>
          <w:u w:val="none"/>
        </w:rPr>
      </w:pPr>
      <w:r w:rsidDel="00000000" w:rsidR="00000000" w:rsidRPr="00000000">
        <w:rPr>
          <w:rtl w:val="0"/>
        </w:rPr>
        <w:t xml:space="preserve">Students will complete the quiz</w:t>
      </w:r>
    </w:p>
    <w:p w:rsidR="00000000" w:rsidDel="00000000" w:rsidP="00000000" w:rsidRDefault="00000000" w:rsidRPr="00000000" w14:paraId="00000022">
      <w:pPr>
        <w:numPr>
          <w:ilvl w:val="0"/>
          <w:numId w:val="6"/>
        </w:numPr>
        <w:ind w:left="720" w:hanging="360"/>
        <w:rPr>
          <w:u w:val="none"/>
        </w:rPr>
      </w:pPr>
      <w:r w:rsidDel="00000000" w:rsidR="00000000" w:rsidRPr="00000000">
        <w:rPr>
          <w:rtl w:val="0"/>
        </w:rPr>
        <w:t xml:space="preserve">The one part of Topic 9 from the 2016 Guide that is not covered here is the activity series because we covered it when we introduced types of reactions, however the rest of Topic 9 is represented here.</w:t>
      </w:r>
    </w:p>
    <w:p w:rsidR="00000000" w:rsidDel="00000000" w:rsidP="00000000" w:rsidRDefault="00000000" w:rsidRPr="00000000" w14:paraId="00000023">
      <w:pPr>
        <w:numPr>
          <w:ilvl w:val="0"/>
          <w:numId w:val="6"/>
        </w:numPr>
        <w:ind w:left="720" w:hanging="360"/>
      </w:pPr>
      <w:r w:rsidDel="00000000" w:rsidR="00000000" w:rsidRPr="00000000">
        <w:rPr>
          <w:rtl w:val="0"/>
        </w:rPr>
        <w:t xml:space="preserve">Teachers may want to augment this assignment with a more traditional test and further practice with electrochemical cells. At our school, tests are written using old IB questions which we would not be able to publish here. Instead, a summative quiz is shared.</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2"/>
        <w:rPr/>
      </w:pPr>
      <w:bookmarkStart w:colFirst="0" w:colLast="0" w:name="_fcrf3vojmbwa" w:id="5"/>
      <w:bookmarkEnd w:id="5"/>
      <w:r w:rsidDel="00000000" w:rsidR="00000000" w:rsidRPr="00000000">
        <w:rPr>
          <w:rtl w:val="0"/>
        </w:rPr>
        <w:t xml:space="preserve">Curricular connections</w:t>
      </w:r>
    </w:p>
    <w:p w:rsidR="00000000" w:rsidDel="00000000" w:rsidP="00000000" w:rsidRDefault="00000000" w:rsidRPr="00000000" w14:paraId="00000026">
      <w:pPr>
        <w:pStyle w:val="Heading3"/>
        <w:rPr/>
      </w:pPr>
      <w:bookmarkStart w:colFirst="0" w:colLast="0" w:name="_7d6m02plq68w" w:id="6"/>
      <w:bookmarkEnd w:id="6"/>
      <w:r w:rsidDel="00000000" w:rsidR="00000000" w:rsidRPr="00000000">
        <w:rPr>
          <w:rtl w:val="0"/>
        </w:rPr>
        <w:t xml:space="preserve">2016 Guide (last test date 2024)</w:t>
      </w:r>
    </w:p>
    <w:p w:rsidR="00000000" w:rsidDel="00000000" w:rsidP="00000000" w:rsidRDefault="00000000" w:rsidRPr="00000000" w14:paraId="00000027">
      <w:pPr>
        <w:spacing w:after="160" w:line="259" w:lineRule="auto"/>
        <w:rPr/>
      </w:pPr>
      <w:r w:rsidDel="00000000" w:rsidR="00000000" w:rsidRPr="00000000">
        <w:rPr>
          <w:rtl w:val="0"/>
        </w:rPr>
        <w:t xml:space="preserve">IB Topic 9/19 – Redox processes </w:t>
      </w:r>
    </w:p>
    <w:p w:rsidR="00000000" w:rsidDel="00000000" w:rsidP="00000000" w:rsidRDefault="00000000" w:rsidRPr="00000000" w14:paraId="00000028">
      <w:pPr>
        <w:spacing w:after="160" w:line="259" w:lineRule="auto"/>
        <w:rPr>
          <w:rFonts w:ascii="Arial-BoldMT" w:cs="Arial-BoldMT" w:eastAsia="Arial-BoldMT" w:hAnsi="Arial-BoldMT"/>
          <w:b w:val="1"/>
          <w:sz w:val="18"/>
          <w:szCs w:val="18"/>
        </w:rPr>
      </w:pPr>
      <w:r w:rsidDel="00000000" w:rsidR="00000000" w:rsidRPr="00000000">
        <w:rPr>
          <w:rFonts w:ascii="Arial-BoldMT" w:cs="Arial-BoldMT" w:eastAsia="Arial-BoldMT" w:hAnsi="Arial-BoldMT"/>
          <w:b w:val="1"/>
          <w:sz w:val="18"/>
          <w:szCs w:val="18"/>
          <w:rtl w:val="0"/>
        </w:rPr>
        <w:t xml:space="preserve">9.1 Oxidation and reduction</w:t>
      </w:r>
    </w:p>
    <w:p w:rsidR="00000000" w:rsidDel="00000000" w:rsidP="00000000" w:rsidRDefault="00000000" w:rsidRPr="00000000" w14:paraId="00000029">
      <w:pPr>
        <w:spacing w:after="160" w:line="259" w:lineRule="auto"/>
        <w:rPr>
          <w:rFonts w:ascii="Calibri" w:cs="Calibri" w:eastAsia="Calibri" w:hAnsi="Calibri"/>
          <w:b w:val="1"/>
        </w:rPr>
      </w:pPr>
      <w:r w:rsidDel="00000000" w:rsidR="00000000" w:rsidRPr="00000000">
        <w:rPr>
          <w:rFonts w:ascii="Arial-BoldMT" w:cs="Arial-BoldMT" w:eastAsia="Arial-BoldMT" w:hAnsi="Arial-BoldMT"/>
          <w:b w:val="1"/>
          <w:sz w:val="18"/>
          <w:szCs w:val="18"/>
          <w:rtl w:val="0"/>
        </w:rPr>
        <w:t xml:space="preserve">Essential idea: </w:t>
      </w:r>
      <w:r w:rsidDel="00000000" w:rsidR="00000000" w:rsidRPr="00000000">
        <w:rPr>
          <w:rFonts w:ascii="Arimo" w:cs="Arimo" w:eastAsia="Arimo" w:hAnsi="Arimo"/>
          <w:sz w:val="18"/>
          <w:szCs w:val="18"/>
          <w:rtl w:val="0"/>
        </w:rPr>
        <w:t xml:space="preserve">Redox (reduction–oxidation) reactions play a key role in many chemical and biochemical processes.</w:t>
      </w:r>
      <w:r w:rsidDel="00000000" w:rsidR="00000000" w:rsidRPr="00000000">
        <w:rPr>
          <w:rtl w:val="0"/>
        </w:rPr>
      </w:r>
    </w:p>
    <w:tbl>
      <w:tblPr>
        <w:tblStyle w:val="Table1"/>
        <w:tblW w:w="9945.0" w:type="dxa"/>
        <w:jc w:val="left"/>
        <w:tblInd w:w="-3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
        <w:gridCol w:w="9645"/>
        <w:tblGridChange w:id="0">
          <w:tblGrid>
            <w:gridCol w:w="300"/>
            <w:gridCol w:w="9645"/>
          </w:tblGrid>
        </w:tblGridChange>
      </w:tblGrid>
      <w:tr>
        <w:trPr>
          <w:cantSplit w:val="0"/>
          <w:tblHeader w:val="0"/>
        </w:trPr>
        <w:tc>
          <w:tcPr>
            <w:shd w:fill="e7e6e6" w:val="clear"/>
          </w:tcPr>
          <w:p w:rsidR="00000000" w:rsidDel="00000000" w:rsidP="00000000" w:rsidRDefault="00000000" w:rsidRPr="00000000" w14:paraId="0000002A">
            <w:pPr>
              <w:spacing w:line="240" w:lineRule="auto"/>
              <w:rPr>
                <w:rFonts w:ascii="Calibri" w:cs="Calibri" w:eastAsia="Calibri" w:hAnsi="Calibri"/>
                <w:b w:val="1"/>
              </w:rPr>
            </w:pPr>
            <w:r w:rsidDel="00000000" w:rsidR="00000000" w:rsidRPr="00000000">
              <w:rPr>
                <w:rtl w:val="0"/>
              </w:rPr>
            </w:r>
          </w:p>
        </w:tc>
        <w:tc>
          <w:tcPr>
            <w:shd w:fill="e7e6e6" w:val="clear"/>
          </w:tcPr>
          <w:p w:rsidR="00000000" w:rsidDel="00000000" w:rsidP="00000000" w:rsidRDefault="00000000" w:rsidRPr="00000000" w14:paraId="0000002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Understandings  (Key Ideas) </w:t>
            </w:r>
          </w:p>
        </w:tc>
      </w:tr>
      <w:tr>
        <w:trPr>
          <w:cantSplit w:val="0"/>
          <w:tblHeader w:val="0"/>
        </w:trPr>
        <w:tc>
          <w:tcPr/>
          <w:p w:rsidR="00000000" w:rsidDel="00000000" w:rsidP="00000000" w:rsidRDefault="00000000" w:rsidRPr="00000000" w14:paraId="0000002C">
            <w:pPr>
              <w:numPr>
                <w:ilvl w:val="0"/>
                <w:numId w:val="10"/>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2D">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Oxidation and reduction can be considered in terms of oxygen gain/hydrogen loss, electron transfer or change in oxidation number.</w:t>
            </w:r>
          </w:p>
        </w:tc>
      </w:tr>
      <w:tr>
        <w:trPr>
          <w:cantSplit w:val="0"/>
          <w:tblHeader w:val="0"/>
        </w:trPr>
        <w:tc>
          <w:tcPr/>
          <w:p w:rsidR="00000000" w:rsidDel="00000000" w:rsidP="00000000" w:rsidRDefault="00000000" w:rsidRPr="00000000" w14:paraId="0000002E">
            <w:pPr>
              <w:numPr>
                <w:ilvl w:val="0"/>
                <w:numId w:val="10"/>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2F">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Oxidation states should be represented with the sign given before the number, </w:t>
            </w:r>
            <w:r w:rsidDel="00000000" w:rsidR="00000000" w:rsidRPr="00000000">
              <w:rPr>
                <w:rFonts w:ascii="Arimo" w:cs="Arimo" w:eastAsia="Arimo" w:hAnsi="Arimo"/>
                <w:sz w:val="20"/>
                <w:szCs w:val="20"/>
                <w:rtl w:val="0"/>
              </w:rPr>
              <w:t xml:space="preserve">+</w:t>
            </w:r>
            <w:r w:rsidDel="00000000" w:rsidR="00000000" w:rsidRPr="00000000">
              <w:rPr>
                <w:rFonts w:ascii="Arimo" w:cs="Arimo" w:eastAsia="Arimo" w:hAnsi="Arimo"/>
                <w:sz w:val="18"/>
                <w:szCs w:val="18"/>
                <w:rtl w:val="0"/>
              </w:rPr>
              <w:t xml:space="preserve">2 not 2</w:t>
            </w:r>
            <w:r w:rsidDel="00000000" w:rsidR="00000000" w:rsidRPr="00000000">
              <w:rPr>
                <w:rFonts w:ascii="Arimo" w:cs="Arimo" w:eastAsia="Arimo" w:hAnsi="Arimo"/>
                <w:sz w:val="20"/>
                <w:szCs w:val="20"/>
                <w:rtl w:val="0"/>
              </w:rPr>
              <w:t xml:space="preserve">+</w:t>
            </w:r>
            <w:r w:rsidDel="00000000" w:rsidR="00000000" w:rsidRPr="00000000">
              <w:rPr>
                <w:rFonts w:ascii="Arimo" w:cs="Arimo" w:eastAsia="Arimo" w:hAnsi="Arimo"/>
                <w:sz w:val="18"/>
                <w:szCs w:val="18"/>
                <w:rtl w:val="0"/>
              </w:rPr>
              <w:t xml:space="preserve">.</w:t>
            </w:r>
          </w:p>
        </w:tc>
      </w:tr>
      <w:tr>
        <w:trPr>
          <w:cantSplit w:val="0"/>
          <w:tblHeader w:val="0"/>
        </w:trPr>
        <w:tc>
          <w:tcPr/>
          <w:p w:rsidR="00000000" w:rsidDel="00000000" w:rsidP="00000000" w:rsidRDefault="00000000" w:rsidRPr="00000000" w14:paraId="00000030">
            <w:pPr>
              <w:numPr>
                <w:ilvl w:val="0"/>
                <w:numId w:val="10"/>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31">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The oxidation state of hydrogen in metal hydrides (-1) and oxygen in peroxides (-1) should be known</w:t>
            </w:r>
          </w:p>
        </w:tc>
      </w:tr>
      <w:tr>
        <w:trPr>
          <w:cantSplit w:val="0"/>
          <w:tblHeader w:val="0"/>
        </w:trPr>
        <w:tc>
          <w:tcPr/>
          <w:p w:rsidR="00000000" w:rsidDel="00000000" w:rsidP="00000000" w:rsidRDefault="00000000" w:rsidRPr="00000000" w14:paraId="00000032">
            <w:pPr>
              <w:numPr>
                <w:ilvl w:val="0"/>
                <w:numId w:val="10"/>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33">
            <w:pPr>
              <w:spacing w:line="240" w:lineRule="auto"/>
              <w:rPr>
                <w:rFonts w:ascii="Calibri" w:cs="Calibri" w:eastAsia="Calibri" w:hAnsi="Calibri"/>
                <w:b w:val="1"/>
              </w:rPr>
            </w:pPr>
            <w:r w:rsidDel="00000000" w:rsidR="00000000" w:rsidRPr="00000000">
              <w:rPr>
                <w:rFonts w:ascii="Arimo" w:cs="Arimo" w:eastAsia="Arimo" w:hAnsi="Arimo"/>
                <w:sz w:val="18"/>
                <w:szCs w:val="18"/>
                <w:rtl w:val="0"/>
              </w:rPr>
              <w:t xml:space="preserve">An oxidizing agent is reduced and a reducing agent is oxidized.</w:t>
            </w:r>
            <w:r w:rsidDel="00000000" w:rsidR="00000000" w:rsidRPr="00000000">
              <w:rPr>
                <w:rtl w:val="0"/>
              </w:rPr>
            </w:r>
          </w:p>
        </w:tc>
      </w:tr>
      <w:tr>
        <w:trPr>
          <w:cantSplit w:val="0"/>
          <w:tblHeader w:val="0"/>
        </w:trPr>
        <w:tc>
          <w:tcPr/>
          <w:p w:rsidR="00000000" w:rsidDel="00000000" w:rsidP="00000000" w:rsidRDefault="00000000" w:rsidRPr="00000000" w14:paraId="00000034">
            <w:pPr>
              <w:numPr>
                <w:ilvl w:val="0"/>
                <w:numId w:val="10"/>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35">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Variable oxidation numbers exist for transition metals and for most main-group</w:t>
            </w:r>
          </w:p>
          <w:p w:rsidR="00000000" w:rsidDel="00000000" w:rsidP="00000000" w:rsidRDefault="00000000" w:rsidRPr="00000000" w14:paraId="00000036">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non-metals.</w:t>
            </w:r>
          </w:p>
          <w:p w:rsidR="00000000" w:rsidDel="00000000" w:rsidP="00000000" w:rsidRDefault="00000000" w:rsidRPr="00000000" w14:paraId="00000037">
            <w:pPr>
              <w:spacing w:after="160" w:line="259" w:lineRule="auto"/>
              <w:ind w:left="1440" w:hanging="720"/>
              <w:rPr>
                <w:rFonts w:ascii="Calibri" w:cs="Calibri" w:eastAsia="Calibri" w:hAnsi="Calibri"/>
                <w:b w:val="1"/>
              </w:rPr>
            </w:pPr>
            <w:r w:rsidDel="00000000" w:rsidR="00000000" w:rsidRPr="00000000">
              <w:rPr>
                <w:rtl w:val="0"/>
              </w:rPr>
            </w:r>
          </w:p>
        </w:tc>
      </w:tr>
      <w:tr>
        <w:trPr>
          <w:cantSplit w:val="0"/>
          <w:tblHeader w:val="0"/>
        </w:trPr>
        <w:tc>
          <w:tcPr/>
          <w:p w:rsidR="00000000" w:rsidDel="00000000" w:rsidP="00000000" w:rsidRDefault="00000000" w:rsidRPr="00000000" w14:paraId="00000038">
            <w:pPr>
              <w:numPr>
                <w:ilvl w:val="0"/>
                <w:numId w:val="10"/>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39">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The activity series ranks metals according to the ease with which they undergo oxidation </w:t>
            </w:r>
          </w:p>
        </w:tc>
      </w:tr>
      <w:tr>
        <w:trPr>
          <w:cantSplit w:val="0"/>
          <w:tblHeader w:val="0"/>
        </w:trPr>
        <w:tc>
          <w:tcPr/>
          <w:p w:rsidR="00000000" w:rsidDel="00000000" w:rsidP="00000000" w:rsidRDefault="00000000" w:rsidRPr="00000000" w14:paraId="0000003A">
            <w:pPr>
              <w:numPr>
                <w:ilvl w:val="0"/>
                <w:numId w:val="10"/>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3B">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The Winkler Method can be used to measure biochemical oxygen demand (BOD), used as a measure of the degree of pollution in a water sample.</w:t>
            </w:r>
          </w:p>
        </w:tc>
      </w:tr>
      <w:tr>
        <w:trPr>
          <w:cantSplit w:val="0"/>
          <w:trHeight w:val="220" w:hRule="atLeast"/>
          <w:tblHeader w:val="0"/>
        </w:trPr>
        <w:tc>
          <w:tcPr>
            <w:shd w:fill="e7e6e6" w:val="clear"/>
          </w:tcPr>
          <w:p w:rsidR="00000000" w:rsidDel="00000000" w:rsidP="00000000" w:rsidRDefault="00000000" w:rsidRPr="00000000" w14:paraId="0000003C">
            <w:pPr>
              <w:spacing w:line="240" w:lineRule="auto"/>
              <w:rPr>
                <w:rFonts w:ascii="Calibri" w:cs="Calibri" w:eastAsia="Calibri" w:hAnsi="Calibri"/>
                <w:b w:val="1"/>
              </w:rPr>
            </w:pPr>
            <w:r w:rsidDel="00000000" w:rsidR="00000000" w:rsidRPr="00000000">
              <w:rPr>
                <w:rtl w:val="0"/>
              </w:rPr>
            </w:r>
          </w:p>
        </w:tc>
        <w:tc>
          <w:tcPr>
            <w:shd w:fill="e7e6e6" w:val="clear"/>
          </w:tcPr>
          <w:p w:rsidR="00000000" w:rsidDel="00000000" w:rsidP="00000000" w:rsidRDefault="00000000" w:rsidRPr="00000000" w14:paraId="0000003D">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Applications and skills (Stuff you should know how to do) </w:t>
            </w:r>
          </w:p>
        </w:tc>
      </w:tr>
      <w:tr>
        <w:trPr>
          <w:cantSplit w:val="0"/>
          <w:tblHeader w:val="0"/>
        </w:trPr>
        <w:tc>
          <w:tcPr/>
          <w:p w:rsidR="00000000" w:rsidDel="00000000" w:rsidP="00000000" w:rsidRDefault="00000000" w:rsidRPr="00000000" w14:paraId="0000003E">
            <w:pPr>
              <w:numPr>
                <w:ilvl w:val="0"/>
                <w:numId w:val="10"/>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3F">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Deduction of the oxidation states of an atom in an ion or a compound.</w:t>
            </w:r>
          </w:p>
        </w:tc>
      </w:tr>
      <w:tr>
        <w:trPr>
          <w:cantSplit w:val="0"/>
          <w:tblHeader w:val="0"/>
        </w:trPr>
        <w:tc>
          <w:tcPr/>
          <w:p w:rsidR="00000000" w:rsidDel="00000000" w:rsidP="00000000" w:rsidRDefault="00000000" w:rsidRPr="00000000" w14:paraId="00000040">
            <w:pPr>
              <w:numPr>
                <w:ilvl w:val="0"/>
                <w:numId w:val="10"/>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41">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Deduction of the name of a transition metal compound from a given formula, applying oxidation numbers represented by Roman numerals.</w:t>
            </w:r>
          </w:p>
        </w:tc>
      </w:tr>
      <w:tr>
        <w:trPr>
          <w:cantSplit w:val="0"/>
          <w:tblHeader w:val="0"/>
        </w:trPr>
        <w:tc>
          <w:tcPr/>
          <w:p w:rsidR="00000000" w:rsidDel="00000000" w:rsidP="00000000" w:rsidRDefault="00000000" w:rsidRPr="00000000" w14:paraId="00000042">
            <w:pPr>
              <w:numPr>
                <w:ilvl w:val="0"/>
                <w:numId w:val="10"/>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43">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Identification of the species oxidized and reduced and the oxidizing and reducing agents, in redox reactions.</w:t>
            </w:r>
          </w:p>
        </w:tc>
      </w:tr>
      <w:tr>
        <w:trPr>
          <w:cantSplit w:val="0"/>
          <w:tblHeader w:val="0"/>
        </w:trPr>
        <w:tc>
          <w:tcPr/>
          <w:p w:rsidR="00000000" w:rsidDel="00000000" w:rsidP="00000000" w:rsidRDefault="00000000" w:rsidRPr="00000000" w14:paraId="00000044">
            <w:pPr>
              <w:numPr>
                <w:ilvl w:val="0"/>
                <w:numId w:val="10"/>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45">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Deduction of redox reactions using half-equations in acidic or neutral solutions.</w:t>
            </w:r>
          </w:p>
        </w:tc>
      </w:tr>
      <w:tr>
        <w:trPr>
          <w:cantSplit w:val="0"/>
          <w:tblHeader w:val="0"/>
        </w:trPr>
        <w:tc>
          <w:tcPr/>
          <w:p w:rsidR="00000000" w:rsidDel="00000000" w:rsidP="00000000" w:rsidRDefault="00000000" w:rsidRPr="00000000" w14:paraId="00000046">
            <w:pPr>
              <w:numPr>
                <w:ilvl w:val="0"/>
                <w:numId w:val="10"/>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47">
            <w:pPr>
              <w:spacing w:line="240" w:lineRule="auto"/>
              <w:rPr>
                <w:rFonts w:ascii="Times New Roman" w:cs="Times New Roman" w:eastAsia="Times New Roman" w:hAnsi="Times New Roman"/>
              </w:rPr>
            </w:pPr>
            <w:r w:rsidDel="00000000" w:rsidR="00000000" w:rsidRPr="00000000">
              <w:rPr>
                <w:rFonts w:ascii="Arimo" w:cs="Arimo" w:eastAsia="Arimo" w:hAnsi="Arimo"/>
                <w:sz w:val="18"/>
                <w:szCs w:val="18"/>
                <w:rtl w:val="0"/>
              </w:rPr>
              <w:t xml:space="preserve">Deduction of the feasibility of a redox reaction from the activity series or reaction data</w:t>
            </w:r>
            <w:r w:rsidDel="00000000" w:rsidR="00000000" w:rsidRPr="00000000">
              <w:rPr>
                <w:rtl w:val="0"/>
              </w:rPr>
            </w:r>
          </w:p>
        </w:tc>
      </w:tr>
      <w:tr>
        <w:trPr>
          <w:cantSplit w:val="0"/>
          <w:tblHeader w:val="0"/>
        </w:trPr>
        <w:tc>
          <w:tcPr/>
          <w:p w:rsidR="00000000" w:rsidDel="00000000" w:rsidP="00000000" w:rsidRDefault="00000000" w:rsidRPr="00000000" w14:paraId="00000048">
            <w:pPr>
              <w:numPr>
                <w:ilvl w:val="0"/>
                <w:numId w:val="10"/>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49">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Solution of a range of redox titration problems.</w:t>
            </w:r>
          </w:p>
        </w:tc>
      </w:tr>
      <w:tr>
        <w:trPr>
          <w:cantSplit w:val="0"/>
          <w:tblHeader w:val="0"/>
        </w:trPr>
        <w:tc>
          <w:tcPr/>
          <w:p w:rsidR="00000000" w:rsidDel="00000000" w:rsidP="00000000" w:rsidRDefault="00000000" w:rsidRPr="00000000" w14:paraId="0000004A">
            <w:pPr>
              <w:numPr>
                <w:ilvl w:val="0"/>
                <w:numId w:val="10"/>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4B">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Application of the Winkler Method to calculate BOD.</w:t>
            </w:r>
          </w:p>
        </w:tc>
      </w:tr>
    </w:tbl>
    <w:p w:rsidR="00000000" w:rsidDel="00000000" w:rsidP="00000000" w:rsidRDefault="00000000" w:rsidRPr="00000000" w14:paraId="0000004C">
      <w:pPr>
        <w:spacing w:after="160" w:line="259" w:lineRule="auto"/>
        <w:rPr>
          <w:rFonts w:ascii="Arial-BoldMT" w:cs="Arial-BoldMT" w:eastAsia="Arial-BoldMT" w:hAnsi="Arial-BoldMT"/>
          <w:b w:val="1"/>
          <w:sz w:val="18"/>
          <w:szCs w:val="18"/>
        </w:rPr>
      </w:pPr>
      <w:r w:rsidDel="00000000" w:rsidR="00000000" w:rsidRPr="00000000">
        <w:rPr>
          <w:rFonts w:ascii="Arial-BoldMT" w:cs="Arial-BoldMT" w:eastAsia="Arial-BoldMT" w:hAnsi="Arial-BoldMT"/>
          <w:b w:val="1"/>
          <w:sz w:val="18"/>
          <w:szCs w:val="18"/>
          <w:rtl w:val="0"/>
        </w:rPr>
        <w:t xml:space="preserve">9.2 Electrochemical cells</w:t>
      </w:r>
    </w:p>
    <w:p w:rsidR="00000000" w:rsidDel="00000000" w:rsidP="00000000" w:rsidRDefault="00000000" w:rsidRPr="00000000" w14:paraId="0000004D">
      <w:pPr>
        <w:spacing w:after="160" w:line="259" w:lineRule="auto"/>
        <w:rPr>
          <w:rFonts w:ascii="Calibri" w:cs="Calibri" w:eastAsia="Calibri" w:hAnsi="Calibri"/>
          <w:b w:val="1"/>
          <w:sz w:val="28"/>
          <w:szCs w:val="28"/>
        </w:rPr>
      </w:pPr>
      <w:r w:rsidDel="00000000" w:rsidR="00000000" w:rsidRPr="00000000">
        <w:rPr>
          <w:rFonts w:ascii="Arial-BoldMT" w:cs="Arial-BoldMT" w:eastAsia="Arial-BoldMT" w:hAnsi="Arial-BoldMT"/>
          <w:b w:val="1"/>
          <w:sz w:val="18"/>
          <w:szCs w:val="18"/>
          <w:rtl w:val="0"/>
        </w:rPr>
        <w:t xml:space="preserve">Essential idea: </w:t>
      </w:r>
      <w:r w:rsidDel="00000000" w:rsidR="00000000" w:rsidRPr="00000000">
        <w:rPr>
          <w:rFonts w:ascii="Arimo" w:cs="Arimo" w:eastAsia="Arimo" w:hAnsi="Arimo"/>
          <w:sz w:val="18"/>
          <w:szCs w:val="18"/>
          <w:rtl w:val="0"/>
        </w:rPr>
        <w:t xml:space="preserve">Voltaic cells convert chemical energy to electrical energy and electrolytic cells convert electrical energy to chemical energy.</w:t>
      </w:r>
      <w:r w:rsidDel="00000000" w:rsidR="00000000" w:rsidRPr="00000000">
        <w:rPr>
          <w:rtl w:val="0"/>
        </w:rPr>
      </w:r>
    </w:p>
    <w:tbl>
      <w:tblPr>
        <w:tblStyle w:val="Table2"/>
        <w:tblW w:w="9870.0" w:type="dxa"/>
        <w:jc w:val="left"/>
        <w:tblInd w:w="-3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
        <w:gridCol w:w="9570"/>
        <w:tblGridChange w:id="0">
          <w:tblGrid>
            <w:gridCol w:w="300"/>
            <w:gridCol w:w="9570"/>
          </w:tblGrid>
        </w:tblGridChange>
      </w:tblGrid>
      <w:tr>
        <w:trPr>
          <w:cantSplit w:val="0"/>
          <w:trHeight w:val="480" w:hRule="atLeast"/>
          <w:tblHeader w:val="0"/>
        </w:trPr>
        <w:tc>
          <w:tcPr>
            <w:shd w:fill="e7e6e6" w:val="clear"/>
          </w:tcPr>
          <w:p w:rsidR="00000000" w:rsidDel="00000000" w:rsidP="00000000" w:rsidRDefault="00000000" w:rsidRPr="00000000" w14:paraId="0000004E">
            <w:pPr>
              <w:spacing w:line="240" w:lineRule="auto"/>
              <w:rPr>
                <w:rFonts w:ascii="Calibri" w:cs="Calibri" w:eastAsia="Calibri" w:hAnsi="Calibri"/>
                <w:b w:val="1"/>
              </w:rPr>
            </w:pPr>
            <w:r w:rsidDel="00000000" w:rsidR="00000000" w:rsidRPr="00000000">
              <w:rPr>
                <w:rtl w:val="0"/>
              </w:rPr>
            </w:r>
          </w:p>
        </w:tc>
        <w:tc>
          <w:tcPr>
            <w:shd w:fill="e7e6e6" w:val="clear"/>
          </w:tcPr>
          <w:p w:rsidR="00000000" w:rsidDel="00000000" w:rsidP="00000000" w:rsidRDefault="00000000" w:rsidRPr="00000000" w14:paraId="0000004F">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Understandings  (Key Ideas) </w:t>
            </w:r>
          </w:p>
        </w:tc>
      </w:tr>
      <w:tr>
        <w:trPr>
          <w:cantSplit w:val="0"/>
          <w:tblHeader w:val="0"/>
        </w:trPr>
        <w:tc>
          <w:tcPr/>
          <w:p w:rsidR="00000000" w:rsidDel="00000000" w:rsidP="00000000" w:rsidRDefault="00000000" w:rsidRPr="00000000" w14:paraId="00000050">
            <w:pPr>
              <w:numPr>
                <w:ilvl w:val="0"/>
                <w:numId w:val="11"/>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51">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Voltaic (Galvanic) cells convert energy from spontaneous, exothermic chemical processes</w:t>
            </w:r>
          </w:p>
          <w:p w:rsidR="00000000" w:rsidDel="00000000" w:rsidP="00000000" w:rsidRDefault="00000000" w:rsidRPr="00000000" w14:paraId="00000052">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to electrical energy.</w:t>
            </w:r>
          </w:p>
          <w:p w:rsidR="00000000" w:rsidDel="00000000" w:rsidP="00000000" w:rsidRDefault="00000000" w:rsidRPr="00000000" w14:paraId="00000053">
            <w:pPr>
              <w:spacing w:line="240" w:lineRule="auto"/>
              <w:rPr>
                <w:rFonts w:ascii="Calibri" w:cs="Calibri" w:eastAsia="Calibri" w:hAnsi="Calibri"/>
                <w:b w:val="1"/>
              </w:rPr>
            </w:pPr>
            <w:r w:rsidDel="00000000" w:rsidR="00000000" w:rsidRPr="00000000">
              <w:rPr>
                <w:rtl w:val="0"/>
              </w:rPr>
            </w:r>
          </w:p>
        </w:tc>
      </w:tr>
      <w:tr>
        <w:trPr>
          <w:cantSplit w:val="0"/>
          <w:tblHeader w:val="0"/>
        </w:trPr>
        <w:tc>
          <w:tcPr/>
          <w:p w:rsidR="00000000" w:rsidDel="00000000" w:rsidP="00000000" w:rsidRDefault="00000000" w:rsidRPr="00000000" w14:paraId="00000054">
            <w:pPr>
              <w:numPr>
                <w:ilvl w:val="0"/>
                <w:numId w:val="11"/>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55">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Oxidation occurs at the anode (negative electrode) and reduction occurs at the cathode (positive electrode) in a voltaic cell.</w:t>
            </w:r>
          </w:p>
        </w:tc>
      </w:tr>
      <w:tr>
        <w:trPr>
          <w:cantSplit w:val="0"/>
          <w:tblHeader w:val="0"/>
        </w:trPr>
        <w:tc>
          <w:tcPr/>
          <w:p w:rsidR="00000000" w:rsidDel="00000000" w:rsidP="00000000" w:rsidRDefault="00000000" w:rsidRPr="00000000" w14:paraId="00000056">
            <w:pPr>
              <w:numPr>
                <w:ilvl w:val="0"/>
                <w:numId w:val="11"/>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57">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Electrolytic cells convert electrical energy to chemical energy, by bringing about non-spontaneous processes.</w:t>
            </w:r>
          </w:p>
        </w:tc>
      </w:tr>
      <w:tr>
        <w:trPr>
          <w:cantSplit w:val="0"/>
          <w:tblHeader w:val="0"/>
        </w:trPr>
        <w:tc>
          <w:tcPr/>
          <w:p w:rsidR="00000000" w:rsidDel="00000000" w:rsidP="00000000" w:rsidRDefault="00000000" w:rsidRPr="00000000" w14:paraId="00000058">
            <w:pPr>
              <w:numPr>
                <w:ilvl w:val="0"/>
                <w:numId w:val="11"/>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59">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Oxidation occurs at the anode (positive electrode) and reduction occurs at the cathode (negative electrode) in an electrolytic cell.</w:t>
            </w:r>
          </w:p>
        </w:tc>
      </w:tr>
      <w:tr>
        <w:trPr>
          <w:cantSplit w:val="0"/>
          <w:trHeight w:val="220" w:hRule="atLeast"/>
          <w:tblHeader w:val="0"/>
        </w:trPr>
        <w:tc>
          <w:tcPr>
            <w:shd w:fill="e7e6e6" w:val="clear"/>
          </w:tcPr>
          <w:p w:rsidR="00000000" w:rsidDel="00000000" w:rsidP="00000000" w:rsidRDefault="00000000" w:rsidRPr="00000000" w14:paraId="0000005A">
            <w:pPr>
              <w:spacing w:line="240" w:lineRule="auto"/>
              <w:rPr>
                <w:rFonts w:ascii="Calibri" w:cs="Calibri" w:eastAsia="Calibri" w:hAnsi="Calibri"/>
                <w:b w:val="1"/>
              </w:rPr>
            </w:pPr>
            <w:r w:rsidDel="00000000" w:rsidR="00000000" w:rsidRPr="00000000">
              <w:rPr>
                <w:rtl w:val="0"/>
              </w:rPr>
            </w:r>
          </w:p>
        </w:tc>
        <w:tc>
          <w:tcPr>
            <w:shd w:fill="e7e6e6" w:val="clear"/>
          </w:tcPr>
          <w:p w:rsidR="00000000" w:rsidDel="00000000" w:rsidP="00000000" w:rsidRDefault="00000000" w:rsidRPr="00000000" w14:paraId="0000005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Applications and skills (Stuff you should know how to do) </w:t>
            </w:r>
          </w:p>
        </w:tc>
      </w:tr>
      <w:tr>
        <w:trPr>
          <w:cantSplit w:val="0"/>
          <w:tblHeader w:val="0"/>
        </w:trPr>
        <w:tc>
          <w:tcPr/>
          <w:p w:rsidR="00000000" w:rsidDel="00000000" w:rsidP="00000000" w:rsidRDefault="00000000" w:rsidRPr="00000000" w14:paraId="0000005C">
            <w:pPr>
              <w:numPr>
                <w:ilvl w:val="0"/>
                <w:numId w:val="11"/>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5D">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Construction and annotation of both types of electrochemical cells.</w:t>
            </w:r>
          </w:p>
        </w:tc>
      </w:tr>
      <w:tr>
        <w:trPr>
          <w:cantSplit w:val="0"/>
          <w:tblHeader w:val="0"/>
        </w:trPr>
        <w:tc>
          <w:tcPr/>
          <w:p w:rsidR="00000000" w:rsidDel="00000000" w:rsidP="00000000" w:rsidRDefault="00000000" w:rsidRPr="00000000" w14:paraId="0000005E">
            <w:pPr>
              <w:numPr>
                <w:ilvl w:val="0"/>
                <w:numId w:val="11"/>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5F">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Explanation of how a redox reaction is used to produce electricity in a voltaic cell and how current is conducted in an electrolytic cell.</w:t>
            </w:r>
          </w:p>
        </w:tc>
      </w:tr>
      <w:tr>
        <w:trPr>
          <w:cantSplit w:val="0"/>
          <w:tblHeader w:val="0"/>
        </w:trPr>
        <w:tc>
          <w:tcPr/>
          <w:p w:rsidR="00000000" w:rsidDel="00000000" w:rsidP="00000000" w:rsidRDefault="00000000" w:rsidRPr="00000000" w14:paraId="00000060">
            <w:pPr>
              <w:numPr>
                <w:ilvl w:val="0"/>
                <w:numId w:val="11"/>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61">
            <w:pPr>
              <w:spacing w:line="240" w:lineRule="auto"/>
              <w:rPr>
                <w:rFonts w:ascii="Calibri" w:cs="Calibri" w:eastAsia="Calibri" w:hAnsi="Calibri"/>
                <w:b w:val="1"/>
              </w:rPr>
            </w:pPr>
            <w:r w:rsidDel="00000000" w:rsidR="00000000" w:rsidRPr="00000000">
              <w:rPr>
                <w:rFonts w:ascii="Arimo" w:cs="Arimo" w:eastAsia="Arimo" w:hAnsi="Arimo"/>
                <w:sz w:val="18"/>
                <w:szCs w:val="18"/>
                <w:rtl w:val="0"/>
              </w:rPr>
              <w:t xml:space="preserve">Distinction between electron and ion flow in both electrochemical cells</w:t>
            </w:r>
            <w:r w:rsidDel="00000000" w:rsidR="00000000" w:rsidRPr="00000000">
              <w:rPr>
                <w:rtl w:val="0"/>
              </w:rPr>
            </w:r>
          </w:p>
        </w:tc>
      </w:tr>
      <w:tr>
        <w:trPr>
          <w:cantSplit w:val="0"/>
          <w:tblHeader w:val="0"/>
        </w:trPr>
        <w:tc>
          <w:tcPr/>
          <w:p w:rsidR="00000000" w:rsidDel="00000000" w:rsidP="00000000" w:rsidRDefault="00000000" w:rsidRPr="00000000" w14:paraId="00000062">
            <w:pPr>
              <w:numPr>
                <w:ilvl w:val="0"/>
                <w:numId w:val="11"/>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63">
            <w:pPr>
              <w:spacing w:line="24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Performance of laboratory experiments involving a typical voltaic cell using two metal/metal-ion half-cells.</w:t>
            </w:r>
          </w:p>
        </w:tc>
      </w:tr>
      <w:tr>
        <w:trPr>
          <w:cantSplit w:val="0"/>
          <w:tblHeader w:val="0"/>
        </w:trPr>
        <w:tc>
          <w:tcPr/>
          <w:p w:rsidR="00000000" w:rsidDel="00000000" w:rsidP="00000000" w:rsidRDefault="00000000" w:rsidRPr="00000000" w14:paraId="00000064">
            <w:pPr>
              <w:numPr>
                <w:ilvl w:val="0"/>
                <w:numId w:val="11"/>
              </w:numPr>
              <w:spacing w:after="160" w:line="259" w:lineRule="auto"/>
              <w:ind w:left="360"/>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65">
            <w:pPr>
              <w:spacing w:line="240" w:lineRule="auto"/>
              <w:rPr>
                <w:rFonts w:ascii="Times New Roman" w:cs="Times New Roman" w:eastAsia="Times New Roman" w:hAnsi="Times New Roman"/>
              </w:rPr>
            </w:pPr>
            <w:r w:rsidDel="00000000" w:rsidR="00000000" w:rsidRPr="00000000">
              <w:rPr>
                <w:rFonts w:ascii="Arimo" w:cs="Arimo" w:eastAsia="Arimo" w:hAnsi="Arimo"/>
                <w:sz w:val="18"/>
                <w:szCs w:val="18"/>
                <w:rtl w:val="0"/>
              </w:rPr>
              <w:t xml:space="preserve">Deduction of the products of the electrolysis of a molten salt.</w:t>
            </w:r>
            <w:r w:rsidDel="00000000" w:rsidR="00000000" w:rsidRPr="00000000">
              <w:rPr>
                <w:rtl w:val="0"/>
              </w:rPr>
            </w:r>
          </w:p>
        </w:tc>
      </w:tr>
    </w:tbl>
    <w:p w:rsidR="00000000" w:rsidDel="00000000" w:rsidP="00000000" w:rsidRDefault="00000000" w:rsidRPr="00000000" w14:paraId="00000066">
      <w:pPr>
        <w:spacing w:after="160" w:line="259"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3"/>
        <w:rPr/>
      </w:pPr>
      <w:bookmarkStart w:colFirst="0" w:colLast="0" w:name="_njdya8k6wl7m" w:id="7"/>
      <w:bookmarkEnd w:id="7"/>
      <w:r w:rsidDel="00000000" w:rsidR="00000000" w:rsidRPr="00000000">
        <w:rPr>
          <w:rtl w:val="0"/>
        </w:rPr>
        <w:t xml:space="preserve">2025 Guide</w:t>
      </w:r>
    </w:p>
    <w:p w:rsidR="00000000" w:rsidDel="00000000" w:rsidP="00000000" w:rsidRDefault="00000000" w:rsidRPr="00000000" w14:paraId="00000069">
      <w:pPr>
        <w:rPr>
          <w:rFonts w:ascii="Times New Roman" w:cs="Times New Roman" w:eastAsia="Times New Roman" w:hAnsi="Times New Roman"/>
          <w:i w:val="1"/>
        </w:rPr>
      </w:pPr>
      <w:r w:rsidDel="00000000" w:rsidR="00000000" w:rsidRPr="00000000">
        <w:rPr>
          <w:rtl w:val="0"/>
        </w:rPr>
      </w:r>
    </w:p>
    <w:tbl>
      <w:tblPr>
        <w:tblStyle w:val="Table3"/>
        <w:tblW w:w="1014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
        <w:gridCol w:w="9585"/>
        <w:tblGridChange w:id="0">
          <w:tblGrid>
            <w:gridCol w:w="555"/>
            <w:gridCol w:w="9585"/>
          </w:tblGrid>
        </w:tblGridChange>
      </w:tblGrid>
      <w:tr>
        <w:trPr>
          <w:cantSplit w:val="0"/>
          <w:tblHeader w:val="0"/>
        </w:trPr>
        <w:tc>
          <w:tcPr>
            <w:tcBorders>
              <w:bottom w:color="000000" w:space="0" w:sz="18" w:val="single"/>
              <w:right w:color="ffe599" w:space="0" w:sz="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Times New Roman" w:cs="Times New Roman" w:eastAsia="Times New Roman" w:hAnsi="Times New Roman"/>
                <w:b w:val="1"/>
              </w:rPr>
            </w:pPr>
            <w:r w:rsidDel="00000000" w:rsidR="00000000" w:rsidRPr="00000000">
              <w:rPr>
                <w:rtl w:val="0"/>
              </w:rPr>
            </w:r>
          </w:p>
        </w:tc>
        <w:tc>
          <w:tcPr>
            <w:tcBorders>
              <w:left w:color="ffe599" w:space="0" w:sz="8" w:val="single"/>
              <w:bottom w:color="000000" w:space="0" w:sz="1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R3.2.1 Content</w:t>
            </w:r>
          </w:p>
        </w:tc>
      </w:tr>
      <w:tr>
        <w:trPr>
          <w:cantSplit w:val="0"/>
          <w:tblHeader w:val="0"/>
        </w:trPr>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numPr>
                <w:ilvl w:val="0"/>
                <w:numId w:val="8"/>
              </w:numPr>
              <w:spacing w:line="240" w:lineRule="auto"/>
              <w:ind w:left="720" w:hanging="360"/>
              <w:rPr>
                <w:rFonts w:ascii="Times New Roman" w:cs="Times New Roman" w:eastAsia="Times New Roman" w:hAnsi="Times New Roman"/>
              </w:rPr>
            </w:pPr>
            <w:r w:rsidDel="00000000" w:rsidR="00000000" w:rsidRPr="00000000">
              <w:rPr>
                <w:rtl w:val="0"/>
              </w:rPr>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Reactivity 3.2.1—Oxidation and reduction can be described in terms of electron transfer, change in oxidation state, oxygen gain/loss or hydrogen loss/gain.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numPr>
                <w:ilvl w:val="0"/>
                <w:numId w:val="8"/>
              </w:numPr>
              <w:spacing w:line="240" w:lineRule="auto"/>
              <w:ind w:left="720" w:hanging="360"/>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Deduce oxidation states of an atom in a compound or an 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numPr>
                <w:ilvl w:val="0"/>
                <w:numId w:val="8"/>
              </w:numPr>
              <w:spacing w:line="240" w:lineRule="auto"/>
              <w:ind w:left="720" w:hanging="360"/>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Identify the oxidized and reduced species and the oxidizing and reducing agents in a chemical reaction.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numPr>
                <w:ilvl w:val="0"/>
                <w:numId w:val="8"/>
              </w:numPr>
              <w:spacing w:line="240" w:lineRule="auto"/>
              <w:ind w:left="720" w:hanging="360"/>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Include examples to illustrate the variable oxidation states of transition element ions and of most main group non-metals.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numPr>
                <w:ilvl w:val="0"/>
                <w:numId w:val="8"/>
              </w:numPr>
              <w:spacing w:line="240" w:lineRule="auto"/>
              <w:ind w:left="720" w:hanging="360"/>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Include the use of oxidation numbers in the naming of compounds.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numPr>
                <w:ilvl w:val="0"/>
                <w:numId w:val="8"/>
              </w:numPr>
              <w:spacing w:line="240" w:lineRule="auto"/>
              <w:ind w:left="720" w:hanging="360"/>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Structure 3.1—What are the advantages and limitations of using oxidation states to track redox changes?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numPr>
                <w:ilvl w:val="0"/>
                <w:numId w:val="8"/>
              </w:numPr>
              <w:spacing w:line="240" w:lineRule="auto"/>
              <w:ind w:left="720" w:hanging="360"/>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Structure 2.3—The surface oxidation of metals is often known as corrosion. What are some of the consequences of this process?</w:t>
            </w:r>
          </w:p>
        </w:tc>
      </w:tr>
    </w:tbl>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i w:val="1"/>
        </w:rPr>
      </w:pPr>
      <w:r w:rsidDel="00000000" w:rsidR="00000000" w:rsidRPr="00000000">
        <w:rPr>
          <w:rtl w:val="0"/>
        </w:rPr>
      </w:r>
    </w:p>
    <w:tbl>
      <w:tblPr>
        <w:tblStyle w:val="Table4"/>
        <w:tblW w:w="10080.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
        <w:gridCol w:w="9510"/>
        <w:tblGridChange w:id="0">
          <w:tblGrid>
            <w:gridCol w:w="570"/>
            <w:gridCol w:w="9510"/>
          </w:tblGrid>
        </w:tblGridChange>
      </w:tblGrid>
      <w:tr>
        <w:trPr>
          <w:cantSplit w:val="0"/>
          <w:tblHeader w:val="0"/>
        </w:trPr>
        <w:tc>
          <w:tcPr>
            <w:tcBorders>
              <w:bottom w:color="000000" w:space="0" w:sz="18" w:val="single"/>
              <w:right w:color="ffe599" w:space="0" w:sz="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Times New Roman" w:cs="Times New Roman" w:eastAsia="Times New Roman" w:hAnsi="Times New Roman"/>
                <w:b w:val="1"/>
              </w:rPr>
            </w:pPr>
            <w:r w:rsidDel="00000000" w:rsidR="00000000" w:rsidRPr="00000000">
              <w:rPr>
                <w:rtl w:val="0"/>
              </w:rPr>
            </w:r>
          </w:p>
        </w:tc>
        <w:tc>
          <w:tcPr>
            <w:tcBorders>
              <w:left w:color="ffe599" w:space="0" w:sz="8" w:val="single"/>
              <w:bottom w:color="000000" w:space="0" w:sz="1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R3.2.2 Content</w:t>
            </w:r>
          </w:p>
        </w:tc>
      </w:tr>
      <w:tr>
        <w:trPr>
          <w:cantSplit w:val="0"/>
          <w:tblHeader w:val="0"/>
        </w:trPr>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numPr>
                <w:ilvl w:val="0"/>
                <w:numId w:val="12"/>
              </w:numPr>
              <w:spacing w:line="240" w:lineRule="auto"/>
              <w:ind w:left="720" w:hanging="360"/>
              <w:rPr>
                <w:rFonts w:ascii="Times New Roman" w:cs="Times New Roman" w:eastAsia="Times New Roman" w:hAnsi="Times New Roman"/>
              </w:rPr>
            </w:pPr>
            <w:r w:rsidDel="00000000" w:rsidR="00000000" w:rsidRPr="00000000">
              <w:rPr>
                <w:rtl w:val="0"/>
              </w:rPr>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Reactivity 3.2.2—Half-equations separate the processes of oxidation and reduction, showing the loss or gain of electrons.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numPr>
                <w:ilvl w:val="0"/>
                <w:numId w:val="12"/>
              </w:numPr>
              <w:spacing w:line="240" w:lineRule="auto"/>
              <w:ind w:left="720" w:hanging="360"/>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Deduce redox half-equations and equations in acidic or neutral solutions.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numPr>
                <w:ilvl w:val="0"/>
                <w:numId w:val="12"/>
              </w:numPr>
              <w:spacing w:line="240" w:lineRule="auto"/>
              <w:ind w:left="720" w:hanging="360"/>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Tool 1, Inquiry 2—Why are some redox titrations described as “self-indicating”?</w:t>
            </w:r>
          </w:p>
        </w:tc>
      </w:tr>
    </w:tbl>
    <w:p w:rsidR="00000000" w:rsidDel="00000000" w:rsidP="00000000" w:rsidRDefault="00000000" w:rsidRPr="00000000" w14:paraId="00000084">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i w:val="1"/>
        </w:rPr>
      </w:pPr>
      <w:r w:rsidDel="00000000" w:rsidR="00000000" w:rsidRPr="00000000">
        <w:rPr>
          <w:rtl w:val="0"/>
        </w:rPr>
      </w:r>
    </w:p>
    <w:tbl>
      <w:tblPr>
        <w:tblStyle w:val="Table5"/>
        <w:tblW w:w="10080.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9480"/>
        <w:tblGridChange w:id="0">
          <w:tblGrid>
            <w:gridCol w:w="600"/>
            <w:gridCol w:w="9480"/>
          </w:tblGrid>
        </w:tblGridChange>
      </w:tblGrid>
      <w:tr>
        <w:trPr>
          <w:cantSplit w:val="0"/>
          <w:tblHeader w:val="0"/>
        </w:trPr>
        <w:tc>
          <w:tcPr>
            <w:tcBorders>
              <w:bottom w:color="000000" w:space="0" w:sz="18" w:val="single"/>
              <w:right w:color="ffe599" w:space="0" w:sz="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Times New Roman" w:cs="Times New Roman" w:eastAsia="Times New Roman" w:hAnsi="Times New Roman"/>
                <w:b w:val="1"/>
              </w:rPr>
            </w:pPr>
            <w:r w:rsidDel="00000000" w:rsidR="00000000" w:rsidRPr="00000000">
              <w:rPr>
                <w:rtl w:val="0"/>
              </w:rPr>
            </w:r>
          </w:p>
        </w:tc>
        <w:tc>
          <w:tcPr>
            <w:tcBorders>
              <w:left w:color="ffe599" w:space="0" w:sz="8" w:val="single"/>
              <w:bottom w:color="000000" w:space="0" w:sz="1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R3.2.5 Content</w:t>
            </w:r>
          </w:p>
        </w:tc>
      </w:tr>
      <w:tr>
        <w:trPr>
          <w:cantSplit w:val="0"/>
          <w:tblHeader w:val="0"/>
        </w:trPr>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numPr>
                <w:ilvl w:val="0"/>
                <w:numId w:val="14"/>
              </w:numPr>
              <w:spacing w:line="240" w:lineRule="auto"/>
              <w:ind w:left="720" w:hanging="360"/>
              <w:rPr>
                <w:rFonts w:ascii="Times New Roman" w:cs="Times New Roman" w:eastAsia="Times New Roman" w:hAnsi="Times New Roman"/>
              </w:rPr>
            </w:pPr>
            <w:r w:rsidDel="00000000" w:rsidR="00000000" w:rsidRPr="00000000">
              <w:rPr>
                <w:rtl w:val="0"/>
              </w:rPr>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Reactivity 3.2.5—Oxidation occurs at the anode and reduction occurs at the cathode in electrochemical cells.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numPr>
                <w:ilvl w:val="0"/>
                <w:numId w:val="14"/>
              </w:numPr>
              <w:spacing w:line="240" w:lineRule="auto"/>
              <w:ind w:left="720" w:hanging="360"/>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Identify electrodes as anode and cathode, and identify their signs/polarities in voltaic cells and electrolytic cells, based on the type of reaction occurring at the electrode.</w:t>
            </w:r>
          </w:p>
        </w:tc>
      </w:tr>
    </w:tbl>
    <w:p w:rsidR="00000000" w:rsidDel="00000000" w:rsidP="00000000" w:rsidRDefault="00000000" w:rsidRPr="00000000" w14:paraId="0000008C">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i w:val="1"/>
        </w:rPr>
      </w:pPr>
      <w:r w:rsidDel="00000000" w:rsidR="00000000" w:rsidRPr="00000000">
        <w:rPr>
          <w:rtl w:val="0"/>
        </w:rPr>
      </w:r>
    </w:p>
    <w:tbl>
      <w:tblPr>
        <w:tblStyle w:val="Table6"/>
        <w:tblW w:w="10065.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
        <w:gridCol w:w="9495"/>
        <w:tblGridChange w:id="0">
          <w:tblGrid>
            <w:gridCol w:w="570"/>
            <w:gridCol w:w="9495"/>
          </w:tblGrid>
        </w:tblGridChange>
      </w:tblGrid>
      <w:tr>
        <w:trPr>
          <w:cantSplit w:val="0"/>
          <w:tblHeader w:val="0"/>
        </w:trPr>
        <w:tc>
          <w:tcPr>
            <w:tcBorders>
              <w:bottom w:color="000000" w:space="0" w:sz="18" w:val="single"/>
              <w:right w:color="ffe599" w:space="0" w:sz="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Times New Roman" w:cs="Times New Roman" w:eastAsia="Times New Roman" w:hAnsi="Times New Roman"/>
                <w:b w:val="1"/>
              </w:rPr>
            </w:pPr>
            <w:r w:rsidDel="00000000" w:rsidR="00000000" w:rsidRPr="00000000">
              <w:rPr>
                <w:rtl w:val="0"/>
              </w:rPr>
            </w:r>
          </w:p>
        </w:tc>
        <w:tc>
          <w:tcPr>
            <w:tcBorders>
              <w:left w:color="ffe599" w:space="0" w:sz="8" w:val="single"/>
              <w:bottom w:color="000000" w:space="0" w:sz="1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R3.2.6 Content</w:t>
            </w:r>
          </w:p>
        </w:tc>
      </w:tr>
      <w:tr>
        <w:trPr>
          <w:cantSplit w:val="0"/>
          <w:tblHeader w:val="0"/>
        </w:trPr>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numPr>
                <w:ilvl w:val="0"/>
                <w:numId w:val="4"/>
              </w:numPr>
              <w:spacing w:line="240" w:lineRule="auto"/>
              <w:ind w:left="720" w:hanging="360"/>
              <w:rPr>
                <w:rFonts w:ascii="Times New Roman" w:cs="Times New Roman" w:eastAsia="Times New Roman" w:hAnsi="Times New Roman"/>
              </w:rPr>
            </w:pPr>
            <w:r w:rsidDel="00000000" w:rsidR="00000000" w:rsidRPr="00000000">
              <w:rPr>
                <w:rtl w:val="0"/>
              </w:rPr>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Reactivity 3.2.6—A primary (voltaic) cell is an electrochemical cell that converts energy from spontaneous redox reactions to electrical energy.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numPr>
                <w:ilvl w:val="0"/>
                <w:numId w:val="4"/>
              </w:numPr>
              <w:spacing w:line="240" w:lineRule="auto"/>
              <w:ind w:left="720" w:hanging="360"/>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Explain the direction of electron flow from anode to cathode in the external circuit, and ion movement across the salt bridge.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numPr>
                <w:ilvl w:val="0"/>
                <w:numId w:val="4"/>
              </w:numPr>
              <w:spacing w:line="240" w:lineRule="auto"/>
              <w:ind w:left="720" w:hanging="360"/>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Construction of primary cells should include: half-cells containing metal/metal ion, anode, cathode, electric circuit, salt bridge.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numPr>
                <w:ilvl w:val="0"/>
                <w:numId w:val="4"/>
              </w:numPr>
              <w:spacing w:line="240" w:lineRule="auto"/>
              <w:ind w:left="720" w:hanging="360"/>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Reactivity 1.3—Electrical energy can be derived from the combustion of fossil fuels or from electrochemical reactions. What are the similarities and differences in these reactions?</w:t>
            </w:r>
          </w:p>
        </w:tc>
      </w:tr>
    </w:tbl>
    <w:p w:rsidR="00000000" w:rsidDel="00000000" w:rsidP="00000000" w:rsidRDefault="00000000" w:rsidRPr="00000000" w14:paraId="00000099">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i w:val="1"/>
        </w:rPr>
      </w:pPr>
      <w:r w:rsidDel="00000000" w:rsidR="00000000" w:rsidRPr="00000000">
        <w:rPr>
          <w:rtl w:val="0"/>
        </w:rPr>
      </w:r>
    </w:p>
    <w:tbl>
      <w:tblPr>
        <w:tblStyle w:val="Table7"/>
        <w:tblW w:w="10065.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
        <w:gridCol w:w="9495"/>
        <w:tblGridChange w:id="0">
          <w:tblGrid>
            <w:gridCol w:w="570"/>
            <w:gridCol w:w="9495"/>
          </w:tblGrid>
        </w:tblGridChange>
      </w:tblGrid>
      <w:tr>
        <w:trPr>
          <w:cantSplit w:val="0"/>
          <w:tblHeader w:val="0"/>
        </w:trPr>
        <w:tc>
          <w:tcPr>
            <w:tcBorders>
              <w:bottom w:color="000000" w:space="0" w:sz="18" w:val="single"/>
              <w:right w:color="ffe599" w:space="0" w:sz="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Times New Roman" w:cs="Times New Roman" w:eastAsia="Times New Roman" w:hAnsi="Times New Roman"/>
                <w:b w:val="1"/>
              </w:rPr>
            </w:pPr>
            <w:r w:rsidDel="00000000" w:rsidR="00000000" w:rsidRPr="00000000">
              <w:rPr>
                <w:rtl w:val="0"/>
              </w:rPr>
            </w:r>
          </w:p>
        </w:tc>
        <w:tc>
          <w:tcPr>
            <w:tcBorders>
              <w:left w:color="ffe599" w:space="0" w:sz="8" w:val="single"/>
              <w:bottom w:color="000000" w:space="0" w:sz="1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R3.2.8 Content</w:t>
            </w:r>
          </w:p>
        </w:tc>
      </w:tr>
      <w:tr>
        <w:trPr>
          <w:cantSplit w:val="0"/>
          <w:tblHeader w:val="0"/>
        </w:trPr>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numPr>
                <w:ilvl w:val="0"/>
                <w:numId w:val="16"/>
              </w:numPr>
              <w:spacing w:line="240" w:lineRule="auto"/>
              <w:ind w:left="720" w:hanging="360"/>
              <w:rPr>
                <w:rFonts w:ascii="Times New Roman" w:cs="Times New Roman" w:eastAsia="Times New Roman" w:hAnsi="Times New Roman"/>
              </w:rPr>
            </w:pPr>
            <w:r w:rsidDel="00000000" w:rsidR="00000000" w:rsidRPr="00000000">
              <w:rPr>
                <w:rtl w:val="0"/>
              </w:rPr>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Reactivity 3.2.8—An electrolytic cell is an electrochemical cell that converts electrical energy to chemical energy by bringing about non-spontaneous reactions.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numPr>
                <w:ilvl w:val="0"/>
                <w:numId w:val="16"/>
              </w:numPr>
              <w:spacing w:line="240" w:lineRule="auto"/>
              <w:ind w:left="720" w:hanging="360"/>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Explain how current is conducted in an electrolytic cell.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numPr>
                <w:ilvl w:val="0"/>
                <w:numId w:val="16"/>
              </w:numPr>
              <w:spacing w:line="240" w:lineRule="auto"/>
              <w:ind w:left="720" w:hanging="360"/>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Deduce the products of the electrolysis of a molten salt.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numPr>
                <w:ilvl w:val="0"/>
                <w:numId w:val="16"/>
              </w:numPr>
              <w:spacing w:line="240" w:lineRule="auto"/>
              <w:ind w:left="720" w:hanging="360"/>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Construction of electrolytic cells should include: DC power source connected to anode and cathode, electrolyte.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numPr>
                <w:ilvl w:val="0"/>
                <w:numId w:val="16"/>
              </w:numPr>
              <w:spacing w:line="240" w:lineRule="auto"/>
              <w:ind w:left="720" w:hanging="360"/>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Structure 2.1—Under what conditions can ionic compounds act as electrolytes?</w:t>
            </w:r>
          </w:p>
        </w:tc>
      </w:tr>
    </w:tbl>
    <w:p w:rsidR="00000000" w:rsidDel="00000000" w:rsidP="00000000" w:rsidRDefault="00000000" w:rsidRPr="00000000" w14:paraId="000000A7">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sectPr>
          <w:headerReference r:id="rId8" w:type="default"/>
          <w:headerReference r:id="rId9" w:type="first"/>
          <w:footerReference r:id="rId10" w:type="default"/>
          <w:footerReference r:id="rId11" w:type="first"/>
          <w:pgSz w:h="15840" w:w="12240" w:orient="portrait"/>
          <w:pgMar w:bottom="1440" w:top="1440" w:left="1440" w:right="1440" w:header="288" w:footer="720"/>
          <w:pgNumType w:start="1"/>
          <w:titlePg w:val="1"/>
        </w:sect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tbl>
      <w:tblPr>
        <w:tblStyle w:val="Table8"/>
        <w:tblW w:w="129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7470"/>
        <w:gridCol w:w="4485"/>
        <w:tblGridChange w:id="0">
          <w:tblGrid>
            <w:gridCol w:w="1020"/>
            <w:gridCol w:w="7470"/>
            <w:gridCol w:w="4485"/>
          </w:tblGrid>
        </w:tblGridChange>
      </w:tblGrid>
      <w:tr>
        <w:trPr>
          <w:cantSplit w:val="0"/>
          <w:trHeight w:val="432.978515625" w:hRule="atLeast"/>
          <w:tblHeader w:val="0"/>
        </w:trPr>
        <w:tc>
          <w:tcPr>
            <w:gridSpan w:val="3"/>
            <w:shd w:fill="b6d7a8"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pPr>
            <w:r w:rsidDel="00000000" w:rsidR="00000000" w:rsidRPr="00000000">
              <w:rPr>
                <w:rtl w:val="0"/>
              </w:rPr>
              <w:t xml:space="preserve">Stage 3: Learning Plan</w:t>
            </w:r>
          </w:p>
        </w:tc>
      </w:tr>
      <w:tr>
        <w:trPr>
          <w:cantSplit w:val="0"/>
          <w:trHeight w:val="432.978515625" w:hRule="atLeast"/>
          <w:tblHeader w:val="0"/>
        </w:trPr>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b w:val="1"/>
              </w:rPr>
            </w:pPr>
            <w:r w:rsidDel="00000000" w:rsidR="00000000" w:rsidRPr="00000000">
              <w:rPr>
                <w:b w:val="1"/>
                <w:rtl w:val="0"/>
              </w:rPr>
              <w:t xml:space="preserve">Lesson </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b w:val="1"/>
              </w:rPr>
            </w:pPr>
            <w:r w:rsidDel="00000000" w:rsidR="00000000" w:rsidRPr="00000000">
              <w:rPr>
                <w:b w:val="1"/>
                <w:rtl w:val="0"/>
              </w:rPr>
              <w:t xml:space="preserve">Overview</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b w:val="1"/>
              </w:rPr>
            </w:pPr>
            <w:r w:rsidDel="00000000" w:rsidR="00000000" w:rsidRPr="00000000">
              <w:rPr>
                <w:b w:val="1"/>
                <w:rtl w:val="0"/>
              </w:rPr>
              <w:t xml:space="preserve">Materials</w:t>
            </w:r>
          </w:p>
        </w:tc>
      </w:tr>
      <w:tr>
        <w:trPr>
          <w:cantSplit w:val="0"/>
          <w:tblHeader w:val="0"/>
        </w:trPr>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pPr>
            <w:r w:rsidDel="00000000" w:rsidR="00000000" w:rsidRPr="00000000">
              <w:rPr>
                <w:rtl w:val="0"/>
              </w:rPr>
              <w:t xml:space="preserve">1</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numPr>
                <w:ilvl w:val="0"/>
                <w:numId w:val="2"/>
              </w:numPr>
              <w:spacing w:line="240" w:lineRule="auto"/>
              <w:ind w:left="720" w:hanging="360"/>
            </w:pPr>
            <w:r w:rsidDel="00000000" w:rsidR="00000000" w:rsidRPr="00000000">
              <w:rPr>
                <w:rtl w:val="0"/>
              </w:rPr>
              <w:t xml:space="preserve">Introduction to water, nitrogen, and phosphorus cycles</w:t>
            </w:r>
          </w:p>
          <w:p w:rsidR="00000000" w:rsidDel="00000000" w:rsidP="00000000" w:rsidRDefault="00000000" w:rsidRPr="00000000" w14:paraId="000000B4">
            <w:pPr>
              <w:widowControl w:val="0"/>
              <w:numPr>
                <w:ilvl w:val="0"/>
                <w:numId w:val="2"/>
              </w:numPr>
              <w:spacing w:line="240" w:lineRule="auto"/>
              <w:ind w:left="720" w:hanging="360"/>
            </w:pPr>
            <w:r w:rsidDel="00000000" w:rsidR="00000000" w:rsidRPr="00000000">
              <w:rPr>
                <w:rtl w:val="0"/>
              </w:rPr>
              <w:t xml:space="preserve">Practice </w:t>
            </w:r>
          </w:p>
          <w:p w:rsidR="00000000" w:rsidDel="00000000" w:rsidP="00000000" w:rsidRDefault="00000000" w:rsidRPr="00000000" w14:paraId="000000B5">
            <w:pPr>
              <w:widowControl w:val="0"/>
              <w:numPr>
                <w:ilvl w:val="1"/>
                <w:numId w:val="2"/>
              </w:numPr>
              <w:spacing w:line="240" w:lineRule="auto"/>
              <w:ind w:left="1440" w:hanging="360"/>
            </w:pPr>
            <w:r w:rsidDel="00000000" w:rsidR="00000000" w:rsidRPr="00000000">
              <w:rPr>
                <w:rtl w:val="0"/>
              </w:rPr>
              <w:t xml:space="preserve">balancing redox reactions</w:t>
            </w:r>
          </w:p>
          <w:p w:rsidR="00000000" w:rsidDel="00000000" w:rsidP="00000000" w:rsidRDefault="00000000" w:rsidRPr="00000000" w14:paraId="000000B6">
            <w:pPr>
              <w:widowControl w:val="0"/>
              <w:numPr>
                <w:ilvl w:val="1"/>
                <w:numId w:val="2"/>
              </w:numPr>
              <w:spacing w:line="240" w:lineRule="auto"/>
              <w:ind w:left="1440" w:hanging="360"/>
            </w:pPr>
            <w:r w:rsidDel="00000000" w:rsidR="00000000" w:rsidRPr="00000000">
              <w:rPr>
                <w:rtl w:val="0"/>
              </w:rPr>
              <w:t xml:space="preserve">disproportionation </w:t>
            </w:r>
          </w:p>
          <w:p w:rsidR="00000000" w:rsidDel="00000000" w:rsidP="00000000" w:rsidRDefault="00000000" w:rsidRPr="00000000" w14:paraId="000000B7">
            <w:pPr>
              <w:widowControl w:val="0"/>
              <w:numPr>
                <w:ilvl w:val="1"/>
                <w:numId w:val="2"/>
              </w:numPr>
              <w:spacing w:line="240" w:lineRule="auto"/>
              <w:ind w:left="1440" w:hanging="360"/>
            </w:pPr>
            <w:r w:rsidDel="00000000" w:rsidR="00000000" w:rsidRPr="00000000">
              <w:rPr>
                <w:rtl w:val="0"/>
              </w:rPr>
              <w:t xml:space="preserve">Oxidation numbers</w:t>
            </w:r>
          </w:p>
          <w:p w:rsidR="00000000" w:rsidDel="00000000" w:rsidP="00000000" w:rsidRDefault="00000000" w:rsidRPr="00000000" w14:paraId="000000B8">
            <w:pPr>
              <w:widowControl w:val="0"/>
              <w:numPr>
                <w:ilvl w:val="0"/>
                <w:numId w:val="2"/>
              </w:numPr>
              <w:spacing w:line="240" w:lineRule="auto"/>
              <w:ind w:left="720" w:hanging="360"/>
            </w:pPr>
            <w:r w:rsidDel="00000000" w:rsidR="00000000" w:rsidRPr="00000000">
              <w:rPr>
                <w:rtl w:val="0"/>
              </w:rPr>
              <w:t xml:space="preserve">Also includes some independent work/homework to introduce eutrophication and BOD </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pPr>
            <w:r w:rsidDel="00000000" w:rsidR="00000000" w:rsidRPr="00000000">
              <w:rPr>
                <w:rtl w:val="0"/>
              </w:rPr>
              <w:t xml:space="preserve">Please email events@capcodstemnetwork if you would like a copy of the slides for this lesson. </w:t>
            </w:r>
          </w:p>
          <w:p w:rsidR="00000000" w:rsidDel="00000000" w:rsidP="00000000" w:rsidRDefault="00000000" w:rsidRPr="00000000" w14:paraId="000000BA">
            <w:pPr>
              <w:widowControl w:val="0"/>
              <w:spacing w:line="240" w:lineRule="auto"/>
              <w:rPr/>
            </w:pPr>
            <w:r w:rsidDel="00000000" w:rsidR="00000000" w:rsidRPr="00000000">
              <w:rPr>
                <w:rtl w:val="0"/>
              </w:rPr>
            </w:r>
          </w:p>
          <w:p w:rsidR="00000000" w:rsidDel="00000000" w:rsidP="00000000" w:rsidRDefault="00000000" w:rsidRPr="00000000" w14:paraId="000000BB">
            <w:pPr>
              <w:widowControl w:val="0"/>
              <w:spacing w:line="240" w:lineRule="auto"/>
              <w:rPr/>
            </w:pPr>
            <w:hyperlink r:id="rId12">
              <w:r w:rsidDel="00000000" w:rsidR="00000000" w:rsidRPr="00000000">
                <w:rPr>
                  <w:color w:val="0000ee"/>
                  <w:u w:val="single"/>
                  <w:shd w:fill="auto" w:val="clear"/>
                  <w:rtl w:val="0"/>
                </w:rPr>
                <w:t xml:space="preserve">Phosphorus and Nitrogen</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numPr>
                <w:ilvl w:val="0"/>
                <w:numId w:val="17"/>
              </w:numPr>
              <w:spacing w:line="240" w:lineRule="auto"/>
              <w:ind w:left="720" w:hanging="360"/>
            </w:pPr>
            <w:r w:rsidDel="00000000" w:rsidR="00000000" w:rsidRPr="00000000">
              <w:rPr>
                <w:rtl w:val="0"/>
              </w:rPr>
              <w:t xml:space="preserve">Discussion of eutrophication </w:t>
            </w:r>
          </w:p>
          <w:p w:rsidR="00000000" w:rsidDel="00000000" w:rsidP="00000000" w:rsidRDefault="00000000" w:rsidRPr="00000000" w14:paraId="000000BE">
            <w:pPr>
              <w:widowControl w:val="0"/>
              <w:numPr>
                <w:ilvl w:val="0"/>
                <w:numId w:val="17"/>
              </w:numPr>
              <w:spacing w:line="240" w:lineRule="auto"/>
              <w:ind w:left="720" w:hanging="360"/>
            </w:pPr>
            <w:r w:rsidDel="00000000" w:rsidR="00000000" w:rsidRPr="00000000">
              <w:rPr>
                <w:rtl w:val="0"/>
              </w:rPr>
              <w:t xml:space="preserve">Introduction and practice with </w:t>
            </w:r>
          </w:p>
          <w:p w:rsidR="00000000" w:rsidDel="00000000" w:rsidP="00000000" w:rsidRDefault="00000000" w:rsidRPr="00000000" w14:paraId="000000BF">
            <w:pPr>
              <w:widowControl w:val="0"/>
              <w:numPr>
                <w:ilvl w:val="1"/>
                <w:numId w:val="17"/>
              </w:numPr>
              <w:spacing w:line="240" w:lineRule="auto"/>
              <w:ind w:left="1440" w:hanging="360"/>
            </w:pPr>
            <w:r w:rsidDel="00000000" w:rsidR="00000000" w:rsidRPr="00000000">
              <w:rPr>
                <w:rtl w:val="0"/>
              </w:rPr>
              <w:t xml:space="preserve">BOD</w:t>
            </w:r>
          </w:p>
          <w:p w:rsidR="00000000" w:rsidDel="00000000" w:rsidP="00000000" w:rsidRDefault="00000000" w:rsidRPr="00000000" w14:paraId="000000C0">
            <w:pPr>
              <w:widowControl w:val="0"/>
              <w:numPr>
                <w:ilvl w:val="1"/>
                <w:numId w:val="17"/>
              </w:numPr>
              <w:spacing w:line="240" w:lineRule="auto"/>
              <w:ind w:left="1440" w:hanging="360"/>
            </w:pPr>
            <w:r w:rsidDel="00000000" w:rsidR="00000000" w:rsidRPr="00000000">
              <w:rPr>
                <w:rtl w:val="0"/>
              </w:rPr>
              <w:t xml:space="preserve">Winkler Method (with a review of ppm/concentration calculations)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pPr>
            <w:hyperlink r:id="rId13">
              <w:r w:rsidDel="00000000" w:rsidR="00000000" w:rsidRPr="00000000">
                <w:rPr>
                  <w:color w:val="0000ee"/>
                  <w:u w:val="single"/>
                  <w:shd w:fill="auto" w:val="clear"/>
                  <w:rtl w:val="0"/>
                </w:rPr>
                <w:t xml:space="preserve">2 slides</w:t>
              </w:r>
            </w:hyperlink>
            <w:r w:rsidDel="00000000" w:rsidR="00000000" w:rsidRPr="00000000">
              <w:rPr>
                <w:rtl w:val="0"/>
              </w:rPr>
            </w:r>
          </w:p>
          <w:p w:rsidR="00000000" w:rsidDel="00000000" w:rsidP="00000000" w:rsidRDefault="00000000" w:rsidRPr="00000000" w14:paraId="000000C2">
            <w:pPr>
              <w:widowControl w:val="0"/>
              <w:spacing w:line="240" w:lineRule="auto"/>
              <w:rPr/>
            </w:pPr>
            <w:r w:rsidDel="00000000" w:rsidR="00000000" w:rsidRPr="00000000">
              <w:rPr>
                <w:rtl w:val="0"/>
              </w:rPr>
            </w:r>
          </w:p>
          <w:p w:rsidR="00000000" w:rsidDel="00000000" w:rsidP="00000000" w:rsidRDefault="00000000" w:rsidRPr="00000000" w14:paraId="000000C3">
            <w:pPr>
              <w:widowControl w:val="0"/>
              <w:spacing w:line="240" w:lineRule="auto"/>
              <w:rPr/>
            </w:pPr>
            <w:hyperlink r:id="rId14">
              <w:r w:rsidDel="00000000" w:rsidR="00000000" w:rsidRPr="00000000">
                <w:rPr>
                  <w:color w:val="0000ee"/>
                  <w:u w:val="single"/>
                  <w:shd w:fill="auto" w:val="clear"/>
                  <w:rtl w:val="0"/>
                </w:rPr>
                <w:t xml:space="preserve">2 Winkler</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numPr>
                <w:ilvl w:val="0"/>
                <w:numId w:val="7"/>
              </w:numPr>
              <w:spacing w:line="240" w:lineRule="auto"/>
              <w:ind w:left="720" w:hanging="360"/>
            </w:pPr>
            <w:r w:rsidDel="00000000" w:rsidR="00000000" w:rsidRPr="00000000">
              <w:rPr>
                <w:rtl w:val="0"/>
              </w:rPr>
              <w:t xml:space="preserve">Overview of wastewater treatment</w:t>
            </w:r>
          </w:p>
          <w:p w:rsidR="00000000" w:rsidDel="00000000" w:rsidP="00000000" w:rsidRDefault="00000000" w:rsidRPr="00000000" w14:paraId="000000C6">
            <w:pPr>
              <w:widowControl w:val="0"/>
              <w:numPr>
                <w:ilvl w:val="1"/>
                <w:numId w:val="7"/>
              </w:numPr>
              <w:spacing w:line="240" w:lineRule="auto"/>
              <w:ind w:left="1440" w:hanging="360"/>
              <w:rPr>
                <w:u w:val="none"/>
              </w:rPr>
            </w:pPr>
            <w:r w:rsidDel="00000000" w:rsidR="00000000" w:rsidRPr="00000000">
              <w:rPr>
                <w:rtl w:val="0"/>
              </w:rPr>
              <w:t xml:space="preserve">Note: if you are working with the 2025 IB Guide, increase emphasis on separation of a mixture</w:t>
            </w:r>
          </w:p>
          <w:p w:rsidR="00000000" w:rsidDel="00000000" w:rsidP="00000000" w:rsidRDefault="00000000" w:rsidRPr="00000000" w14:paraId="000000C7">
            <w:pPr>
              <w:widowControl w:val="0"/>
              <w:numPr>
                <w:ilvl w:val="0"/>
                <w:numId w:val="7"/>
              </w:numPr>
              <w:spacing w:line="240" w:lineRule="auto"/>
              <w:ind w:left="720" w:hanging="360"/>
            </w:pPr>
            <w:r w:rsidDel="00000000" w:rsidR="00000000" w:rsidRPr="00000000">
              <w:rPr>
                <w:rtl w:val="0"/>
              </w:rPr>
              <w:t xml:space="preserve">One innovative/alternative septic system approach is to treat the system as a large electrochemical cell, so pause wastewater discussion to go over cells</w:t>
            </w:r>
          </w:p>
          <w:p w:rsidR="00000000" w:rsidDel="00000000" w:rsidP="00000000" w:rsidRDefault="00000000" w:rsidRPr="00000000" w14:paraId="000000C8">
            <w:pPr>
              <w:widowControl w:val="0"/>
              <w:numPr>
                <w:ilvl w:val="0"/>
                <w:numId w:val="7"/>
              </w:numPr>
              <w:spacing w:line="240" w:lineRule="auto"/>
              <w:ind w:left="720" w:hanging="360"/>
            </w:pPr>
            <w:r w:rsidDel="00000000" w:rsidR="00000000" w:rsidRPr="00000000">
              <w:rPr>
                <w:rtl w:val="0"/>
              </w:rPr>
              <w:t xml:space="preserve">Key features of galvanic/voltaic cells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pPr>
            <w:hyperlink r:id="rId15">
              <w:r w:rsidDel="00000000" w:rsidR="00000000" w:rsidRPr="00000000">
                <w:rPr>
                  <w:color w:val="0000ee"/>
                  <w:u w:val="single"/>
                  <w:shd w:fill="auto" w:val="clear"/>
                  <w:rtl w:val="0"/>
                </w:rPr>
                <w:t xml:space="preserve">3 slides</w:t>
              </w:r>
            </w:hyperlink>
            <w:r w:rsidDel="00000000" w:rsidR="00000000" w:rsidRPr="00000000">
              <w:rPr>
                <w:rtl w:val="0"/>
              </w:rPr>
            </w:r>
          </w:p>
          <w:p w:rsidR="00000000" w:rsidDel="00000000" w:rsidP="00000000" w:rsidRDefault="00000000" w:rsidRPr="00000000" w14:paraId="000000CA">
            <w:pPr>
              <w:widowControl w:val="0"/>
              <w:spacing w:line="240" w:lineRule="auto"/>
              <w:rPr/>
            </w:pPr>
            <w:hyperlink r:id="rId16">
              <w:r w:rsidDel="00000000" w:rsidR="00000000" w:rsidRPr="00000000">
                <w:rPr>
                  <w:color w:val="0000ee"/>
                  <w:u w:val="single"/>
                  <w:shd w:fill="auto" w:val="clear"/>
                  <w:rtl w:val="0"/>
                </w:rPr>
                <w:t xml:space="preserve">3 Part 3 Notes</w:t>
              </w:r>
            </w:hyperlink>
            <w:r w:rsidDel="00000000" w:rsidR="00000000" w:rsidRPr="00000000">
              <w:rPr>
                <w:rtl w:val="0"/>
              </w:rPr>
            </w:r>
          </w:p>
          <w:p w:rsidR="00000000" w:rsidDel="00000000" w:rsidP="00000000" w:rsidRDefault="00000000" w:rsidRPr="00000000" w14:paraId="000000CB">
            <w:pPr>
              <w:widowControl w:val="0"/>
              <w:spacing w:line="240" w:lineRule="auto"/>
              <w:rPr/>
            </w:pPr>
            <w:r w:rsidDel="00000000" w:rsidR="00000000" w:rsidRPr="00000000">
              <w:rPr>
                <w:rtl w:val="0"/>
              </w:rPr>
            </w:r>
          </w:p>
          <w:p w:rsidR="00000000" w:rsidDel="00000000" w:rsidP="00000000" w:rsidRDefault="00000000" w:rsidRPr="00000000" w14:paraId="000000CC">
            <w:pPr>
              <w:widowControl w:val="0"/>
              <w:spacing w:line="240" w:lineRule="auto"/>
              <w:rPr/>
            </w:pPr>
            <w:r w:rsidDel="00000000" w:rsidR="00000000" w:rsidRPr="00000000">
              <w:rPr>
                <w:rtl w:val="0"/>
              </w:rPr>
            </w:r>
          </w:p>
          <w:p w:rsidR="00000000" w:rsidDel="00000000" w:rsidP="00000000" w:rsidRDefault="00000000" w:rsidRPr="00000000" w14:paraId="000000CD">
            <w:pPr>
              <w:widowControl w:val="0"/>
              <w:spacing w:line="240" w:lineRule="auto"/>
              <w:rPr/>
            </w:pPr>
            <w:hyperlink r:id="rId17">
              <w:r w:rsidDel="00000000" w:rsidR="00000000" w:rsidRPr="00000000">
                <w:rPr>
                  <w:color w:val="0000ee"/>
                  <w:u w:val="single"/>
                  <w:shd w:fill="auto" w:val="clear"/>
                  <w:rtl w:val="0"/>
                </w:rPr>
                <w:t xml:space="preserve">3HW Introduction to Electrochemistry</w:t>
              </w:r>
            </w:hyperlink>
            <w:r w:rsidDel="00000000" w:rsidR="00000000" w:rsidRPr="00000000">
              <w:rPr>
                <w:rtl w:val="0"/>
              </w:rPr>
              <w:t xml:space="preserve">This is an easy introductory homework. It may be helpful prior to this lesson or to reinforce the lesson for Standard Level students.</w:t>
            </w:r>
          </w:p>
          <w:p w:rsidR="00000000" w:rsidDel="00000000" w:rsidP="00000000" w:rsidRDefault="00000000" w:rsidRPr="00000000" w14:paraId="000000CE">
            <w:pPr>
              <w:widowControl w:val="0"/>
              <w:spacing w:line="240" w:lineRule="auto"/>
              <w:rPr/>
            </w:pPr>
            <w:r w:rsidDel="00000000" w:rsidR="00000000" w:rsidRPr="00000000">
              <w:rPr>
                <w:rtl w:val="0"/>
              </w:rPr>
            </w:r>
          </w:p>
          <w:p w:rsidR="00000000" w:rsidDel="00000000" w:rsidP="00000000" w:rsidRDefault="00000000" w:rsidRPr="00000000" w14:paraId="000000CF">
            <w:pPr>
              <w:widowControl w:val="0"/>
              <w:spacing w:line="240" w:lineRule="auto"/>
              <w:rPr/>
            </w:pPr>
            <w:hyperlink r:id="rId18">
              <w:r w:rsidDel="00000000" w:rsidR="00000000" w:rsidRPr="00000000">
                <w:rPr>
                  <w:color w:val="0000ee"/>
                  <w:u w:val="single"/>
                  <w:shd w:fill="auto" w:val="clear"/>
                  <w:rtl w:val="0"/>
                </w:rPr>
                <w:t xml:space="preserve">3 Practice diagramming a voltaic cell</w:t>
              </w:r>
            </w:hyperlink>
            <w:r w:rsidDel="00000000" w:rsidR="00000000" w:rsidRPr="00000000">
              <w:rPr>
                <w:rtl w:val="0"/>
              </w:rPr>
            </w:r>
          </w:p>
          <w:p w:rsidR="00000000" w:rsidDel="00000000" w:rsidP="00000000" w:rsidRDefault="00000000" w:rsidRPr="00000000" w14:paraId="000000D0">
            <w:pPr>
              <w:widowControl w:val="0"/>
              <w:spacing w:line="240" w:lineRule="auto"/>
              <w:rPr/>
            </w:pPr>
            <w:r w:rsidDel="00000000" w:rsidR="00000000" w:rsidRPr="00000000">
              <w:rPr>
                <w:rtl w:val="0"/>
              </w:rPr>
              <w:t xml:space="preserve">This can be used for practice, or textbook questions might help at this point too for repetition.</w:t>
            </w:r>
          </w:p>
          <w:p w:rsidR="00000000" w:rsidDel="00000000" w:rsidP="00000000" w:rsidRDefault="00000000" w:rsidRPr="00000000" w14:paraId="000000D1">
            <w:pPr>
              <w:widowControl w:val="0"/>
              <w:spacing w:line="240" w:lineRule="auto"/>
              <w:rPr/>
            </w:pPr>
            <w:r w:rsidDel="00000000" w:rsidR="00000000" w:rsidRPr="00000000">
              <w:rPr>
                <w:rtl w:val="0"/>
              </w:rPr>
            </w:r>
          </w:p>
          <w:p w:rsidR="00000000" w:rsidDel="00000000" w:rsidP="00000000" w:rsidRDefault="00000000" w:rsidRPr="00000000" w14:paraId="000000D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numPr>
                <w:ilvl w:val="0"/>
                <w:numId w:val="3"/>
              </w:numPr>
              <w:spacing w:line="240" w:lineRule="auto"/>
              <w:ind w:left="720" w:hanging="360"/>
              <w:rPr>
                <w:u w:val="none"/>
              </w:rPr>
            </w:pPr>
            <w:r w:rsidDel="00000000" w:rsidR="00000000" w:rsidRPr="00000000">
              <w:rPr>
                <w:rtl w:val="0"/>
              </w:rPr>
              <w:t xml:space="preserve">Key features of electrolytic cells</w:t>
            </w:r>
          </w:p>
          <w:p w:rsidR="00000000" w:rsidDel="00000000" w:rsidP="00000000" w:rsidRDefault="00000000" w:rsidRPr="00000000" w14:paraId="000000D5">
            <w:pPr>
              <w:widowControl w:val="0"/>
              <w:numPr>
                <w:ilvl w:val="0"/>
                <w:numId w:val="3"/>
              </w:numPr>
              <w:spacing w:line="240" w:lineRule="auto"/>
              <w:ind w:left="720" w:hanging="360"/>
              <w:rPr>
                <w:u w:val="none"/>
              </w:rPr>
            </w:pPr>
            <w:r w:rsidDel="00000000" w:rsidR="00000000" w:rsidRPr="00000000">
              <w:rPr>
                <w:rtl w:val="0"/>
              </w:rPr>
              <w:t xml:space="preserve">Comparison between voltaic and electrolytic cells</w:t>
            </w:r>
          </w:p>
          <w:p w:rsidR="00000000" w:rsidDel="00000000" w:rsidP="00000000" w:rsidRDefault="00000000" w:rsidRPr="00000000" w14:paraId="000000D6">
            <w:pPr>
              <w:widowControl w:val="0"/>
              <w:spacing w:line="240" w:lineRule="auto"/>
              <w:ind w:left="72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pPr>
            <w:hyperlink r:id="rId19">
              <w:r w:rsidDel="00000000" w:rsidR="00000000" w:rsidRPr="00000000">
                <w:rPr>
                  <w:color w:val="0000ee"/>
                  <w:u w:val="single"/>
                  <w:shd w:fill="auto" w:val="clear"/>
                  <w:rtl w:val="0"/>
                </w:rPr>
                <w:t xml:space="preserve">4 slides</w:t>
              </w:r>
            </w:hyperlink>
            <w:r w:rsidDel="00000000" w:rsidR="00000000" w:rsidRPr="00000000">
              <w:rPr>
                <w:rtl w:val="0"/>
              </w:rPr>
            </w:r>
          </w:p>
          <w:p w:rsidR="00000000" w:rsidDel="00000000" w:rsidP="00000000" w:rsidRDefault="00000000" w:rsidRPr="00000000" w14:paraId="000000D8">
            <w:pPr>
              <w:widowControl w:val="0"/>
              <w:spacing w:line="240" w:lineRule="auto"/>
              <w:rPr/>
            </w:pPr>
            <w:hyperlink r:id="rId20">
              <w:r w:rsidDel="00000000" w:rsidR="00000000" w:rsidRPr="00000000">
                <w:rPr>
                  <w:color w:val="0000ee"/>
                  <w:u w:val="single"/>
                  <w:shd w:fill="auto" w:val="clear"/>
                  <w:rtl w:val="0"/>
                </w:rPr>
                <w:t xml:space="preserve">Part 4 Notes</w:t>
              </w:r>
            </w:hyperlink>
            <w:r w:rsidDel="00000000" w:rsidR="00000000" w:rsidRPr="00000000">
              <w:rPr>
                <w:rtl w:val="0"/>
              </w:rPr>
            </w:r>
          </w:p>
          <w:p w:rsidR="00000000" w:rsidDel="00000000" w:rsidP="00000000" w:rsidRDefault="00000000" w:rsidRPr="00000000" w14:paraId="000000D9">
            <w:pPr>
              <w:widowControl w:val="0"/>
              <w:spacing w:line="240" w:lineRule="auto"/>
              <w:rPr/>
            </w:pPr>
            <w:hyperlink r:id="rId21">
              <w:r w:rsidDel="00000000" w:rsidR="00000000" w:rsidRPr="00000000">
                <w:rPr>
                  <w:color w:val="0000ee"/>
                  <w:u w:val="single"/>
                  <w:shd w:fill="auto" w:val="clear"/>
                  <w:rtl w:val="0"/>
                </w:rPr>
                <w:t xml:space="preserve">4 Electrochemical Cell Comparison</w:t>
              </w:r>
            </w:hyperlink>
            <w:r w:rsidDel="00000000" w:rsidR="00000000" w:rsidRPr="00000000">
              <w:rPr>
                <w:rtl w:val="0"/>
              </w:rPr>
            </w:r>
          </w:p>
          <w:p w:rsidR="00000000" w:rsidDel="00000000" w:rsidP="00000000" w:rsidRDefault="00000000" w:rsidRPr="00000000" w14:paraId="000000D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numPr>
                <w:ilvl w:val="0"/>
                <w:numId w:val="15"/>
              </w:numPr>
              <w:spacing w:line="240" w:lineRule="auto"/>
              <w:ind w:left="720" w:hanging="360"/>
            </w:pPr>
            <w:r w:rsidDel="00000000" w:rsidR="00000000" w:rsidRPr="00000000">
              <w:rPr>
                <w:rtl w:val="0"/>
              </w:rPr>
              <w:t xml:space="preserve">With the slides</w:t>
            </w:r>
          </w:p>
          <w:p w:rsidR="00000000" w:rsidDel="00000000" w:rsidP="00000000" w:rsidRDefault="00000000" w:rsidRPr="00000000" w14:paraId="000000DD">
            <w:pPr>
              <w:widowControl w:val="0"/>
              <w:numPr>
                <w:ilvl w:val="1"/>
                <w:numId w:val="15"/>
              </w:numPr>
              <w:spacing w:line="240" w:lineRule="auto"/>
              <w:ind w:left="1440" w:hanging="360"/>
            </w:pPr>
            <w:r w:rsidDel="00000000" w:rsidR="00000000" w:rsidRPr="00000000">
              <w:rPr>
                <w:rtl w:val="0"/>
              </w:rPr>
              <w:t xml:space="preserve">Connect previous lessons to wastewater treatment</w:t>
            </w:r>
          </w:p>
          <w:p w:rsidR="00000000" w:rsidDel="00000000" w:rsidP="00000000" w:rsidRDefault="00000000" w:rsidRPr="00000000" w14:paraId="000000DE">
            <w:pPr>
              <w:widowControl w:val="0"/>
              <w:numPr>
                <w:ilvl w:val="1"/>
                <w:numId w:val="15"/>
              </w:numPr>
              <w:spacing w:line="240" w:lineRule="auto"/>
              <w:ind w:left="1440" w:hanging="360"/>
            </w:pPr>
            <w:r w:rsidDel="00000000" w:rsidR="00000000" w:rsidRPr="00000000">
              <w:rPr>
                <w:rtl w:val="0"/>
              </w:rPr>
              <w:t xml:space="preserve">Introduce idea of electrochemical cells being applied to real world problems</w:t>
            </w:r>
          </w:p>
          <w:p w:rsidR="00000000" w:rsidDel="00000000" w:rsidP="00000000" w:rsidRDefault="00000000" w:rsidRPr="00000000" w14:paraId="000000DF">
            <w:pPr>
              <w:widowControl w:val="0"/>
              <w:numPr>
                <w:ilvl w:val="0"/>
                <w:numId w:val="15"/>
              </w:numPr>
              <w:spacing w:line="240" w:lineRule="auto"/>
              <w:ind w:left="720" w:hanging="360"/>
              <w:rPr>
                <w:u w:val="none"/>
              </w:rPr>
            </w:pPr>
            <w:r w:rsidDel="00000000" w:rsidR="00000000" w:rsidRPr="00000000">
              <w:rPr>
                <w:rtl w:val="0"/>
              </w:rPr>
              <w:t xml:space="preserve">Electrochemical cell practice: Have students write galvanic on one paper and electrolytic on another. They can hold up their answers as you go through the slides. Correct any misconceptions. </w:t>
            </w:r>
          </w:p>
          <w:p w:rsidR="00000000" w:rsidDel="00000000" w:rsidP="00000000" w:rsidRDefault="00000000" w:rsidRPr="00000000" w14:paraId="000000E0">
            <w:pPr>
              <w:widowControl w:val="0"/>
              <w:numPr>
                <w:ilvl w:val="0"/>
                <w:numId w:val="15"/>
              </w:numPr>
              <w:spacing w:line="240" w:lineRule="auto"/>
              <w:ind w:left="720" w:hanging="360"/>
              <w:rPr>
                <w:u w:val="none"/>
              </w:rPr>
            </w:pPr>
            <w:r w:rsidDel="00000000" w:rsidR="00000000" w:rsidRPr="00000000">
              <w:rPr>
                <w:rtl w:val="0"/>
              </w:rPr>
              <w:t xml:space="preserve">If needed, students can then fill in the </w:t>
            </w:r>
            <w:hyperlink r:id="rId22">
              <w:r w:rsidDel="00000000" w:rsidR="00000000" w:rsidRPr="00000000">
                <w:rPr>
                  <w:color w:val="1155cc"/>
                  <w:u w:val="single"/>
                  <w:rtl w:val="0"/>
                </w:rPr>
                <w:t xml:space="preserve">cell comparison chart</w:t>
              </w:r>
            </w:hyperlink>
            <w:r w:rsidDel="00000000" w:rsidR="00000000" w:rsidRPr="00000000">
              <w:rPr>
                <w:rtl w:val="0"/>
              </w:rPr>
              <w:t xml:space="preserve"> from the previous lesson again from memory (checking if stuck).</w:t>
            </w:r>
          </w:p>
          <w:p w:rsidR="00000000" w:rsidDel="00000000" w:rsidP="00000000" w:rsidRDefault="00000000" w:rsidRPr="00000000" w14:paraId="000000E1">
            <w:pPr>
              <w:widowControl w:val="0"/>
              <w:numPr>
                <w:ilvl w:val="0"/>
                <w:numId w:val="15"/>
              </w:numPr>
              <w:spacing w:line="240" w:lineRule="auto"/>
              <w:ind w:left="720" w:hanging="360"/>
              <w:rPr>
                <w:u w:val="none"/>
              </w:rPr>
            </w:pPr>
            <w:r w:rsidDel="00000000" w:rsidR="00000000" w:rsidRPr="00000000">
              <w:rPr>
                <w:rtl w:val="0"/>
              </w:rPr>
              <w:t xml:space="preserve">Students have time to work on a Corrosion worksheet (it pairs with some instructional YouTube videos)</w:t>
            </w:r>
          </w:p>
          <w:p w:rsidR="00000000" w:rsidDel="00000000" w:rsidP="00000000" w:rsidRDefault="00000000" w:rsidRPr="00000000" w14:paraId="000000E2">
            <w:pPr>
              <w:widowControl w:val="0"/>
              <w:spacing w:line="240" w:lineRule="auto"/>
              <w:ind w:left="72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r w:rsidDel="00000000" w:rsidR="00000000" w:rsidRPr="00000000">
              <w:rPr>
                <w:rtl w:val="0"/>
              </w:rPr>
              <w:t xml:space="preserve">Please email </w:t>
            </w:r>
            <w:hyperlink r:id="rId23">
              <w:r w:rsidDel="00000000" w:rsidR="00000000" w:rsidRPr="00000000">
                <w:rPr>
                  <w:color w:val="1155cc"/>
                  <w:u w:val="single"/>
                  <w:rtl w:val="0"/>
                </w:rPr>
                <w:t xml:space="preserve">events@capecodstemnetwork.org</w:t>
              </w:r>
            </w:hyperlink>
            <w:r w:rsidDel="00000000" w:rsidR="00000000" w:rsidRPr="00000000">
              <w:rPr>
                <w:rtl w:val="0"/>
              </w:rPr>
              <w:t xml:space="preserve"> if you would like access to the slides for this lesson.</w:t>
            </w:r>
          </w:p>
          <w:p w:rsidR="00000000" w:rsidDel="00000000" w:rsidP="00000000" w:rsidRDefault="00000000" w:rsidRPr="00000000" w14:paraId="000000E4">
            <w:pPr>
              <w:widowControl w:val="0"/>
              <w:spacing w:line="240" w:lineRule="auto"/>
              <w:rPr/>
            </w:pPr>
            <w:r w:rsidDel="00000000" w:rsidR="00000000" w:rsidRPr="00000000">
              <w:rPr>
                <w:rtl w:val="0"/>
              </w:rPr>
            </w:r>
          </w:p>
          <w:p w:rsidR="00000000" w:rsidDel="00000000" w:rsidP="00000000" w:rsidRDefault="00000000" w:rsidRPr="00000000" w14:paraId="000000E5">
            <w:pPr>
              <w:widowControl w:val="0"/>
              <w:spacing w:line="240" w:lineRule="auto"/>
              <w:rPr/>
            </w:pPr>
            <w:hyperlink r:id="rId24">
              <w:r w:rsidDel="00000000" w:rsidR="00000000" w:rsidRPr="00000000">
                <w:rPr>
                  <w:color w:val="0000ee"/>
                  <w:u w:val="single"/>
                  <w:shd w:fill="auto" w:val="clear"/>
                  <w:rtl w:val="0"/>
                </w:rPr>
                <w:t xml:space="preserve">5 Electrochemical cell practice</w:t>
              </w:r>
            </w:hyperlink>
            <w:r w:rsidDel="00000000" w:rsidR="00000000" w:rsidRPr="00000000">
              <w:rPr>
                <w:rtl w:val="0"/>
              </w:rPr>
            </w:r>
          </w:p>
          <w:p w:rsidR="00000000" w:rsidDel="00000000" w:rsidP="00000000" w:rsidRDefault="00000000" w:rsidRPr="00000000" w14:paraId="000000E6">
            <w:pPr>
              <w:widowControl w:val="0"/>
              <w:spacing w:line="240" w:lineRule="auto"/>
              <w:rPr/>
            </w:pPr>
            <w:r w:rsidDel="00000000" w:rsidR="00000000" w:rsidRPr="00000000">
              <w:rPr>
                <w:rtl w:val="0"/>
              </w:rPr>
            </w:r>
          </w:p>
          <w:p w:rsidR="00000000" w:rsidDel="00000000" w:rsidP="00000000" w:rsidRDefault="00000000" w:rsidRPr="00000000" w14:paraId="000000E7">
            <w:pPr>
              <w:widowControl w:val="0"/>
              <w:spacing w:line="240" w:lineRule="auto"/>
              <w:rPr/>
            </w:pPr>
            <w:hyperlink r:id="rId25">
              <w:r w:rsidDel="00000000" w:rsidR="00000000" w:rsidRPr="00000000">
                <w:rPr>
                  <w:color w:val="0000ee"/>
                  <w:u w:val="single"/>
                  <w:shd w:fill="auto" w:val="clear"/>
                  <w:rtl w:val="0"/>
                </w:rPr>
                <w:t xml:space="preserve">5 Corrosion</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numPr>
                <w:ilvl w:val="0"/>
                <w:numId w:val="13"/>
              </w:numPr>
              <w:spacing w:line="240" w:lineRule="auto"/>
              <w:ind w:left="720" w:hanging="360"/>
            </w:pPr>
            <w:r w:rsidDel="00000000" w:rsidR="00000000" w:rsidRPr="00000000">
              <w:rPr>
                <w:rtl w:val="0"/>
              </w:rPr>
              <w:t xml:space="preserve">Summative Quiz</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pPr>
            <w:hyperlink r:id="rId26">
              <w:r w:rsidDel="00000000" w:rsidR="00000000" w:rsidRPr="00000000">
                <w:rPr>
                  <w:color w:val="0000ee"/>
                  <w:u w:val="single"/>
                  <w:shd w:fill="auto" w:val="clear"/>
                  <w:rtl w:val="0"/>
                </w:rPr>
                <w:t xml:space="preserve">6 slide</w:t>
              </w:r>
            </w:hyperlink>
            <w:r w:rsidDel="00000000" w:rsidR="00000000" w:rsidRPr="00000000">
              <w:rPr>
                <w:rtl w:val="0"/>
              </w:rPr>
            </w:r>
          </w:p>
          <w:p w:rsidR="00000000" w:rsidDel="00000000" w:rsidP="00000000" w:rsidRDefault="00000000" w:rsidRPr="00000000" w14:paraId="000000EB">
            <w:pPr>
              <w:widowControl w:val="0"/>
              <w:spacing w:line="240" w:lineRule="auto"/>
              <w:rPr/>
            </w:pPr>
            <w:r w:rsidDel="00000000" w:rsidR="00000000" w:rsidRPr="00000000">
              <w:rPr>
                <w:rtl w:val="0"/>
              </w:rPr>
            </w:r>
          </w:p>
          <w:p w:rsidR="00000000" w:rsidDel="00000000" w:rsidP="00000000" w:rsidRDefault="00000000" w:rsidRPr="00000000" w14:paraId="000000EC">
            <w:pPr>
              <w:widowControl w:val="0"/>
              <w:spacing w:line="240" w:lineRule="auto"/>
              <w:rPr/>
            </w:pPr>
            <w:hyperlink r:id="rId27">
              <w:r w:rsidDel="00000000" w:rsidR="00000000" w:rsidRPr="00000000">
                <w:rPr>
                  <w:color w:val="0000ee"/>
                  <w:u w:val="single"/>
                  <w:shd w:fill="auto" w:val="clear"/>
                  <w:rtl w:val="0"/>
                </w:rPr>
                <w:t xml:space="preserve">6RedoxQuiz</w:t>
              </w:r>
            </w:hyperlink>
            <w:r w:rsidDel="00000000" w:rsidR="00000000" w:rsidRPr="00000000">
              <w:rPr>
                <w:rtl w:val="0"/>
              </w:rPr>
            </w:r>
          </w:p>
        </w:tc>
      </w:tr>
    </w:tbl>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b w:val="1"/>
        </w:rPr>
      </w:pPr>
      <w:r w:rsidDel="00000000" w:rsidR="00000000" w:rsidRPr="00000000">
        <w:rPr>
          <w:b w:val="1"/>
          <w:rtl w:val="0"/>
        </w:rPr>
        <w:t xml:space="preserve">Notes on other Water/TOK connections</w:t>
      </w:r>
    </w:p>
    <w:p w:rsidR="00000000" w:rsidDel="00000000" w:rsidP="00000000" w:rsidRDefault="00000000" w:rsidRPr="00000000" w14:paraId="000000EF">
      <w:pPr>
        <w:numPr>
          <w:ilvl w:val="0"/>
          <w:numId w:val="9"/>
        </w:numPr>
        <w:ind w:left="720" w:hanging="360"/>
      </w:pPr>
      <w:r w:rsidDel="00000000" w:rsidR="00000000" w:rsidRPr="00000000">
        <w:rPr>
          <w:rtl w:val="0"/>
        </w:rPr>
        <w:t xml:space="preserve">Additional water quality connections can be made in many other areas across the IB Chemistry curriculum. For example, here is a HL2 midterm review resource that tackles many topics through the lens of water quality at Joint Base Cape Cod </w:t>
      </w:r>
      <w:hyperlink r:id="rId28">
        <w:r w:rsidDel="00000000" w:rsidR="00000000" w:rsidRPr="00000000">
          <w:rPr>
            <w:color w:val="0000ee"/>
            <w:u w:val="single"/>
            <w:shd w:fill="auto" w:val="clear"/>
            <w:rtl w:val="0"/>
          </w:rPr>
          <w:t xml:space="preserve">Otis Review</w:t>
        </w:r>
      </w:hyperlink>
      <w:r w:rsidDel="00000000" w:rsidR="00000000" w:rsidRPr="00000000">
        <w:rPr>
          <w:rtl w:val="0"/>
        </w:rPr>
        <w:t xml:space="preserve">.</w:t>
      </w:r>
    </w:p>
    <w:p w:rsidR="00000000" w:rsidDel="00000000" w:rsidP="00000000" w:rsidRDefault="00000000" w:rsidRPr="00000000" w14:paraId="000000F0">
      <w:pPr>
        <w:numPr>
          <w:ilvl w:val="0"/>
          <w:numId w:val="9"/>
        </w:numPr>
        <w:ind w:left="720" w:hanging="360"/>
      </w:pPr>
      <w:r w:rsidDel="00000000" w:rsidR="00000000" w:rsidRPr="00000000">
        <w:rPr>
          <w:rtl w:val="0"/>
        </w:rPr>
        <w:t xml:space="preserve">For students testing in 2024</w:t>
      </w:r>
    </w:p>
    <w:p w:rsidR="00000000" w:rsidDel="00000000" w:rsidP="00000000" w:rsidRDefault="00000000" w:rsidRPr="00000000" w14:paraId="000000F1">
      <w:pPr>
        <w:numPr>
          <w:ilvl w:val="1"/>
          <w:numId w:val="9"/>
        </w:numPr>
        <w:ind w:left="1440" w:hanging="360"/>
      </w:pPr>
      <w:r w:rsidDel="00000000" w:rsidR="00000000" w:rsidRPr="00000000">
        <w:rPr>
          <w:rtl w:val="0"/>
        </w:rPr>
        <w:t xml:space="preserve">Each option has an environmental connection. This year, I have students who have elected to study options A, B, and D.  Focusing on these topics immediately after this unit may lead to deeper understanding of the environmental connections. </w:t>
      </w:r>
      <w:hyperlink r:id="rId29">
        <w:r w:rsidDel="00000000" w:rsidR="00000000" w:rsidRPr="00000000">
          <w:rPr>
            <w:color w:val="1155cc"/>
            <w:u w:val="single"/>
            <w:rtl w:val="0"/>
          </w:rPr>
          <w:t xml:space="preserve">Here </w:t>
        </w:r>
      </w:hyperlink>
      <w:r w:rsidDel="00000000" w:rsidR="00000000" w:rsidRPr="00000000">
        <w:rPr>
          <w:rtl w:val="0"/>
        </w:rPr>
        <w:t xml:space="preserve">are reading questions for the Kognity text that can be used if you decide to do the same. </w:t>
      </w:r>
    </w:p>
    <w:p w:rsidR="00000000" w:rsidDel="00000000" w:rsidP="00000000" w:rsidRDefault="00000000" w:rsidRPr="00000000" w14:paraId="000000F2">
      <w:pPr>
        <w:numPr>
          <w:ilvl w:val="1"/>
          <w:numId w:val="9"/>
        </w:numPr>
        <w:ind w:left="1440" w:hanging="360"/>
      </w:pPr>
      <w:r w:rsidDel="00000000" w:rsidR="00000000" w:rsidRPr="00000000">
        <w:rPr>
          <w:rtl w:val="0"/>
        </w:rPr>
        <w:t xml:space="preserve">For students testing in 2025 and beyond, the options have been removed. Some of the environmental connections have been maintained. The new IB Chemistry Guide has an increased emphasis on separation of a mixture, and separation of wastewater can be explored in more depth to support that connection.</w:t>
      </w:r>
    </w:p>
    <w:sectPr>
      <w:type w:val="nextPage"/>
      <w:pgSz w:h="12240" w:w="15840" w:orient="landscape"/>
      <w:pgMar w:bottom="1440" w:top="1440" w:left="1440" w:right="1440" w:header="288"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Arial-BoldMT"/>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ind w:left="-900" w:firstLine="0"/>
      <w:rPr/>
    </w:pPr>
    <w:r w:rsidDel="00000000" w:rsidR="00000000" w:rsidRPr="00000000">
      <w:rPr/>
      <w:drawing>
        <wp:inline distB="114300" distT="114300" distL="114300" distR="114300">
          <wp:extent cx="1414463" cy="55198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14463" cy="55198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WFkwsj7XajTL-MIzKP2vEc_0XG2rTqCv2wrWKeBJpiM/edit?usp=sharing" TargetMode="External"/><Relationship Id="rId22" Type="http://schemas.openxmlformats.org/officeDocument/2006/relationships/hyperlink" Target="https://docs.google.com/document/d/1wBWDgJROms3-m-ZeifNV7wafO5CVA-wjymC8LdBhhn8/edit?usp=sharing" TargetMode="External"/><Relationship Id="rId21" Type="http://schemas.openxmlformats.org/officeDocument/2006/relationships/hyperlink" Target="https://docs.google.com/document/d/1wBWDgJROms3-m-ZeifNV7wafO5CVA-wjymC8LdBhhn8/edit?usp=sharing" TargetMode="External"/><Relationship Id="rId24" Type="http://schemas.openxmlformats.org/officeDocument/2006/relationships/hyperlink" Target="https://docs.google.com/presentation/d/1Uh7UAx6PBznrU-gHLmYTdUo6IP3udMfp2iUfpf21_5c/edit?usp=sharing" TargetMode="External"/><Relationship Id="rId23" Type="http://schemas.openxmlformats.org/officeDocument/2006/relationships/hyperlink" Target="mailto:events@capecodstemnetwork.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hyperlink" Target="https://docs.google.com/presentation/d/1BNxYrNqld3dZYgPcOhnbjYVxUW4a41NCK9jVOvijFAg/edit?usp=sharing" TargetMode="External"/><Relationship Id="rId25" Type="http://schemas.openxmlformats.org/officeDocument/2006/relationships/hyperlink" Target="https://docs.google.com/document/d/1RIHOVsKp5Pp3vIOvDz1AVLeDLUHmXONzWJ7LdHBMSOg/edit?usp=sharing" TargetMode="External"/><Relationship Id="rId28" Type="http://schemas.openxmlformats.org/officeDocument/2006/relationships/hyperlink" Target="https://docs.google.com/document/d/1eLyey3OgOgEcCX79kiElxFLyUSX6bNeoLPEzSESyoTc/edit?usp=sharing" TargetMode="External"/><Relationship Id="rId27" Type="http://schemas.openxmlformats.org/officeDocument/2006/relationships/hyperlink" Target="https://docs.google.com/document/d/1JTjy1xmdWGcnHd8dUNrVlDsc9XebuTiP9eZH6Wmg66E/edit?usp=sharing" TargetMode="External"/><Relationship Id="rId5" Type="http://schemas.openxmlformats.org/officeDocument/2006/relationships/styles" Target="styles.xml"/><Relationship Id="rId6" Type="http://schemas.openxmlformats.org/officeDocument/2006/relationships/image" Target="media/image2.jpg"/><Relationship Id="rId29" Type="http://schemas.openxmlformats.org/officeDocument/2006/relationships/hyperlink" Target="https://docs.google.com/document/d/1FiWmN8-bcpKXT15Ku_DXkvp21PJ_eQWiAw4NQGlEUY8/edit?usp=sharing" TargetMode="External"/><Relationship Id="rId7" Type="http://schemas.openxmlformats.org/officeDocument/2006/relationships/hyperlink" Target="https://docs.google.com/document/d/1eLyey3OgOgEcCX79kiElxFLyUSX6bNeoLPEzSESyoTc/edit?usp=sharing" TargetMode="External"/><Relationship Id="rId8" Type="http://schemas.openxmlformats.org/officeDocument/2006/relationships/header" Target="header1.xml"/><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hyperlink" Target="https://docs.google.com/presentation/d/1iJvzz2okXfdilFF4kyw4wrsMIW9zgqzYcABS55iqGLA/edit?usp=sharing" TargetMode="External"/><Relationship Id="rId12" Type="http://schemas.openxmlformats.org/officeDocument/2006/relationships/hyperlink" Target="https://docs.google.com/document/d/1R67lKtNWot0FU46qD5hYYoj2gIRvYjoClFn84fszNMM/edit?usp=sharing" TargetMode="External"/><Relationship Id="rId15" Type="http://schemas.openxmlformats.org/officeDocument/2006/relationships/hyperlink" Target="https://docs.google.com/presentation/d/1WBWjdLhePyXuVuIP1ZvUgSrRLhO5XakCVqgv7jj0GUA/edit?usp=sharing" TargetMode="External"/><Relationship Id="rId14" Type="http://schemas.openxmlformats.org/officeDocument/2006/relationships/hyperlink" Target="https://docs.google.com/document/d/1S_cXMpyPqYLr1I4J7aA1FXauFq_xb18S0kkBm_p_VfM/edit?usp=sharing" TargetMode="External"/><Relationship Id="rId17" Type="http://schemas.openxmlformats.org/officeDocument/2006/relationships/hyperlink" Target="https://docs.google.com/document/d/146jADnYlq2IwzMBsHDIfpxGOS5a0DHzbxHeZIW_nGTo/edit?usp=sharing" TargetMode="External"/><Relationship Id="rId16" Type="http://schemas.openxmlformats.org/officeDocument/2006/relationships/hyperlink" Target="https://docs.google.com/document/d/1bnda_Lu-64VCyNcktpOxiyMjW7pdS6fBJQX2UVGp2Us/edit?usp=sharing" TargetMode="External"/><Relationship Id="rId19" Type="http://schemas.openxmlformats.org/officeDocument/2006/relationships/hyperlink" Target="https://docs.google.com/presentation/d/1wdTY4QFjeiyRGvB-euVs777fpQ9wHyhsAYnNNU4x8Y0/edit?usp=sharing" TargetMode="External"/><Relationship Id="rId18" Type="http://schemas.openxmlformats.org/officeDocument/2006/relationships/hyperlink" Target="https://docs.google.com/document/d/1MT0NbcRslDYbVxnzlYt8HTDz3V6t8-HBySsfewfuAsY/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